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D0D3" w14:textId="77777777" w:rsidR="0080632B" w:rsidRPr="00531E37" w:rsidRDefault="000B073E" w:rsidP="000B073E">
      <w:pPr>
        <w:spacing w:after="200" w:line="276" w:lineRule="auto"/>
        <w:jc w:val="center"/>
        <w:rPr>
          <w:b/>
          <w:color w:val="000000"/>
          <w:sz w:val="40"/>
          <w:szCs w:val="40"/>
        </w:rPr>
      </w:pPr>
      <w:r w:rsidRPr="00531E37">
        <w:rPr>
          <w:b/>
          <w:color w:val="000000"/>
          <w:sz w:val="40"/>
          <w:szCs w:val="40"/>
        </w:rPr>
        <w:t xml:space="preserve">January 17th, LLC dba LGO Hospitality </w:t>
      </w:r>
    </w:p>
    <w:p w14:paraId="253FE354" w14:textId="77777777" w:rsidR="0080632B" w:rsidRPr="00531E37" w:rsidRDefault="0080632B" w:rsidP="001C3436">
      <w:pPr>
        <w:autoSpaceDE w:val="0"/>
        <w:autoSpaceDN w:val="0"/>
        <w:adjustRightInd w:val="0"/>
        <w:jc w:val="center"/>
        <w:rPr>
          <w:b/>
          <w:color w:val="000000"/>
          <w:sz w:val="40"/>
          <w:szCs w:val="40"/>
        </w:rPr>
      </w:pPr>
      <w:r w:rsidRPr="00531E37">
        <w:rPr>
          <w:b/>
          <w:color w:val="000000"/>
          <w:sz w:val="40"/>
          <w:szCs w:val="40"/>
        </w:rPr>
        <w:t>HEALTH PLAN NOTICES</w:t>
      </w:r>
    </w:p>
    <w:p w14:paraId="1F00DB98" w14:textId="77777777" w:rsidR="001C3436" w:rsidRPr="00531E37" w:rsidRDefault="001C3436" w:rsidP="001C3436">
      <w:pPr>
        <w:autoSpaceDE w:val="0"/>
        <w:autoSpaceDN w:val="0"/>
        <w:adjustRightInd w:val="0"/>
        <w:jc w:val="center"/>
        <w:rPr>
          <w:b/>
          <w:color w:val="000000"/>
          <w:sz w:val="40"/>
          <w:szCs w:val="40"/>
        </w:rPr>
      </w:pPr>
    </w:p>
    <w:p w14:paraId="7EF51408" w14:textId="77777777" w:rsidR="0080632B" w:rsidRPr="00531E37" w:rsidRDefault="0080632B" w:rsidP="0080632B">
      <w:pPr>
        <w:spacing w:after="200" w:line="276" w:lineRule="auto"/>
        <w:jc w:val="center"/>
        <w:rPr>
          <w:b/>
        </w:rPr>
      </w:pPr>
      <w:r w:rsidRPr="00531E37">
        <w:rPr>
          <w:b/>
        </w:rPr>
        <w:t>TABLE OF CONTENTS</w:t>
      </w:r>
    </w:p>
    <w:p w14:paraId="1B0E717E" w14:textId="77777777" w:rsidR="00404978" w:rsidRPr="00531E37" w:rsidRDefault="0080632B" w:rsidP="00EB75B8">
      <w:pPr>
        <w:numPr>
          <w:ilvl w:val="0"/>
          <w:numId w:val="16"/>
        </w:numPr>
        <w:spacing w:after="200" w:line="276" w:lineRule="auto"/>
        <w:ind w:hanging="720"/>
        <w:contextualSpacing/>
        <w:rPr>
          <w:sz w:val="20"/>
          <w:szCs w:val="16"/>
        </w:rPr>
      </w:pPr>
      <w:r w:rsidRPr="00531E37">
        <w:rPr>
          <w:sz w:val="20"/>
          <w:szCs w:val="16"/>
        </w:rPr>
        <w:t>Medicare Part D Creditable Coverage Notice</w:t>
      </w:r>
      <w:r w:rsidR="00DA3A83" w:rsidRPr="00531E37">
        <w:rPr>
          <w:sz w:val="20"/>
          <w:szCs w:val="16"/>
        </w:rPr>
        <w:tab/>
      </w:r>
    </w:p>
    <w:p w14:paraId="5D62B80F" w14:textId="77777777" w:rsidR="00404978" w:rsidRPr="00531E37" w:rsidRDefault="0080632B" w:rsidP="00EB75B8">
      <w:pPr>
        <w:numPr>
          <w:ilvl w:val="0"/>
          <w:numId w:val="16"/>
        </w:numPr>
        <w:spacing w:after="200" w:line="276" w:lineRule="auto"/>
        <w:ind w:hanging="720"/>
        <w:contextualSpacing/>
        <w:rPr>
          <w:sz w:val="20"/>
          <w:szCs w:val="16"/>
        </w:rPr>
      </w:pPr>
      <w:r w:rsidRPr="00531E37">
        <w:rPr>
          <w:sz w:val="20"/>
          <w:szCs w:val="16"/>
        </w:rPr>
        <w:t xml:space="preserve">HIPAA Comprehensive Notice of </w:t>
      </w:r>
      <w:r w:rsidR="00404978" w:rsidRPr="00531E37">
        <w:rPr>
          <w:sz w:val="20"/>
          <w:szCs w:val="16"/>
        </w:rPr>
        <w:t xml:space="preserve">Privacy Policy and </w:t>
      </w:r>
      <w:r w:rsidR="00DA3A83" w:rsidRPr="00531E37">
        <w:rPr>
          <w:sz w:val="20"/>
          <w:szCs w:val="16"/>
        </w:rPr>
        <w:t>Procedures</w:t>
      </w:r>
      <w:r w:rsidR="00DA3A83" w:rsidRPr="00531E37">
        <w:rPr>
          <w:sz w:val="20"/>
          <w:szCs w:val="16"/>
        </w:rPr>
        <w:tab/>
      </w:r>
    </w:p>
    <w:p w14:paraId="2F3BEFF1" w14:textId="77777777" w:rsidR="00404978" w:rsidRPr="00531E37" w:rsidRDefault="0080632B" w:rsidP="00EB75B8">
      <w:pPr>
        <w:numPr>
          <w:ilvl w:val="0"/>
          <w:numId w:val="16"/>
        </w:numPr>
        <w:tabs>
          <w:tab w:val="left" w:pos="720"/>
        </w:tabs>
        <w:spacing w:after="200" w:line="276" w:lineRule="auto"/>
        <w:ind w:hanging="720"/>
        <w:contextualSpacing/>
        <w:rPr>
          <w:sz w:val="20"/>
          <w:szCs w:val="16"/>
        </w:rPr>
      </w:pPr>
      <w:r w:rsidRPr="00531E37">
        <w:rPr>
          <w:sz w:val="20"/>
          <w:szCs w:val="16"/>
        </w:rPr>
        <w:t>Not</w:t>
      </w:r>
      <w:r w:rsidR="001A6FAD" w:rsidRPr="00531E37">
        <w:rPr>
          <w:sz w:val="20"/>
          <w:szCs w:val="16"/>
        </w:rPr>
        <w:t>ice of Special Enrollment Rights</w:t>
      </w:r>
      <w:r w:rsidR="00D71EB5" w:rsidRPr="00531E37">
        <w:rPr>
          <w:sz w:val="20"/>
          <w:szCs w:val="16"/>
        </w:rPr>
        <w:tab/>
      </w:r>
    </w:p>
    <w:p w14:paraId="2970B7E2" w14:textId="77777777" w:rsidR="00404978" w:rsidRPr="00531E37" w:rsidRDefault="00404978" w:rsidP="00EB75B8">
      <w:pPr>
        <w:numPr>
          <w:ilvl w:val="0"/>
          <w:numId w:val="16"/>
        </w:numPr>
        <w:tabs>
          <w:tab w:val="left" w:pos="720"/>
          <w:tab w:val="left" w:pos="1440"/>
        </w:tabs>
        <w:spacing w:after="200" w:line="276" w:lineRule="auto"/>
        <w:ind w:hanging="720"/>
        <w:contextualSpacing/>
        <w:rPr>
          <w:sz w:val="20"/>
          <w:szCs w:val="16"/>
        </w:rPr>
      </w:pPr>
      <w:r w:rsidRPr="00531E37">
        <w:rPr>
          <w:sz w:val="20"/>
          <w:szCs w:val="16"/>
        </w:rPr>
        <w:t>General COBRA Notice</w:t>
      </w:r>
      <w:r w:rsidR="00DA3A83" w:rsidRPr="00531E37">
        <w:rPr>
          <w:sz w:val="20"/>
          <w:szCs w:val="16"/>
        </w:rPr>
        <w:tab/>
      </w:r>
    </w:p>
    <w:p w14:paraId="337B1E66" w14:textId="77777777" w:rsidR="00A04F8C" w:rsidRPr="00531E37" w:rsidRDefault="00A04F8C" w:rsidP="00EB75B8">
      <w:pPr>
        <w:numPr>
          <w:ilvl w:val="0"/>
          <w:numId w:val="16"/>
        </w:numPr>
        <w:spacing w:after="200" w:line="276" w:lineRule="auto"/>
        <w:ind w:hanging="720"/>
        <w:contextualSpacing/>
        <w:rPr>
          <w:sz w:val="20"/>
          <w:szCs w:val="16"/>
        </w:rPr>
      </w:pPr>
      <w:r w:rsidRPr="00531E37">
        <w:rPr>
          <w:sz w:val="20"/>
          <w:szCs w:val="16"/>
        </w:rPr>
        <w:t>Notice of Right to Designate Primary Care Provider and of No Obligation for P</w:t>
      </w:r>
      <w:r w:rsidR="00DA3A83" w:rsidRPr="00531E37">
        <w:rPr>
          <w:sz w:val="20"/>
          <w:szCs w:val="16"/>
        </w:rPr>
        <w:t xml:space="preserve">re-Authorization for OB/GYN Care      </w:t>
      </w:r>
    </w:p>
    <w:p w14:paraId="1549ED79" w14:textId="77777777" w:rsidR="00404978" w:rsidRPr="00531E37" w:rsidRDefault="0080632B" w:rsidP="00EB75B8">
      <w:pPr>
        <w:numPr>
          <w:ilvl w:val="0"/>
          <w:numId w:val="16"/>
        </w:numPr>
        <w:spacing w:after="200" w:line="276" w:lineRule="auto"/>
        <w:ind w:hanging="720"/>
        <w:contextualSpacing/>
        <w:rPr>
          <w:sz w:val="20"/>
          <w:szCs w:val="16"/>
        </w:rPr>
      </w:pPr>
      <w:r w:rsidRPr="00531E37">
        <w:rPr>
          <w:sz w:val="20"/>
          <w:szCs w:val="16"/>
        </w:rPr>
        <w:t>Women’s Health and Cancer Rights Notice</w:t>
      </w:r>
      <w:r w:rsidR="00DA3A83" w:rsidRPr="00531E37">
        <w:rPr>
          <w:sz w:val="20"/>
          <w:szCs w:val="16"/>
        </w:rPr>
        <w:tab/>
      </w:r>
    </w:p>
    <w:p w14:paraId="5027FA32" w14:textId="77777777" w:rsidR="0080632B" w:rsidRPr="00531E37" w:rsidRDefault="0080632B" w:rsidP="00EB75B8">
      <w:pPr>
        <w:numPr>
          <w:ilvl w:val="0"/>
          <w:numId w:val="16"/>
        </w:numPr>
        <w:spacing w:after="200" w:line="276" w:lineRule="auto"/>
        <w:ind w:hanging="720"/>
        <w:contextualSpacing/>
        <w:rPr>
          <w:sz w:val="20"/>
          <w:szCs w:val="16"/>
        </w:rPr>
      </w:pPr>
      <w:r w:rsidRPr="00531E37">
        <w:rPr>
          <w:sz w:val="20"/>
          <w:szCs w:val="16"/>
        </w:rPr>
        <w:t>Michelle’s Law Notice</w:t>
      </w:r>
      <w:r w:rsidR="00D71EB5" w:rsidRPr="00531E37">
        <w:rPr>
          <w:sz w:val="20"/>
          <w:szCs w:val="16"/>
        </w:rPr>
        <w:tab/>
      </w:r>
    </w:p>
    <w:p w14:paraId="28B635B2" w14:textId="77777777" w:rsidR="00404978" w:rsidRPr="00531E37" w:rsidRDefault="0080632B" w:rsidP="00DA3A83">
      <w:pPr>
        <w:numPr>
          <w:ilvl w:val="1"/>
          <w:numId w:val="16"/>
        </w:numPr>
        <w:spacing w:after="200" w:line="276" w:lineRule="auto"/>
        <w:contextualSpacing/>
        <w:jc w:val="both"/>
        <w:rPr>
          <w:sz w:val="20"/>
          <w:szCs w:val="16"/>
        </w:rPr>
      </w:pPr>
      <w:r w:rsidRPr="00531E37">
        <w:rPr>
          <w:sz w:val="20"/>
          <w:szCs w:val="16"/>
        </w:rPr>
        <w:t>This notice is still required when a health plan permits dependent eligibility beyond age 26, but conditions such eligibility on student status.  Further, the notice is still necessary if the plan permits coverage for non-child dependents (e.g., grandchildren) that is contingent on student status.  The notice must go out whenever certification</w:t>
      </w:r>
      <w:r w:rsidR="00DA3A83" w:rsidRPr="00531E37">
        <w:rPr>
          <w:sz w:val="20"/>
          <w:szCs w:val="16"/>
        </w:rPr>
        <w:t xml:space="preserve"> of student status is requested.</w:t>
      </w:r>
    </w:p>
    <w:p w14:paraId="5885CB9A" w14:textId="77777777" w:rsidR="00997E29" w:rsidRPr="00531E37" w:rsidRDefault="00056E79" w:rsidP="00A04F8C">
      <w:pPr>
        <w:numPr>
          <w:ilvl w:val="0"/>
          <w:numId w:val="16"/>
        </w:numPr>
        <w:spacing w:after="200" w:line="276" w:lineRule="auto"/>
        <w:ind w:hanging="720"/>
        <w:contextualSpacing/>
        <w:rPr>
          <w:sz w:val="20"/>
          <w:szCs w:val="16"/>
        </w:rPr>
      </w:pPr>
      <w:r w:rsidRPr="00531E37">
        <w:rPr>
          <w:sz w:val="20"/>
          <w:szCs w:val="16"/>
        </w:rPr>
        <w:t>Premium Assistance Under Medicaid and the Children’s Health Insurance Program (CHIP)</w:t>
      </w:r>
      <w:r w:rsidR="00DA3A83" w:rsidRPr="00531E37">
        <w:rPr>
          <w:sz w:val="20"/>
          <w:szCs w:val="16"/>
        </w:rPr>
        <w:tab/>
      </w:r>
    </w:p>
    <w:p w14:paraId="0A991DF4" w14:textId="77777777" w:rsidR="00330548" w:rsidRPr="00531E37" w:rsidRDefault="00330548" w:rsidP="00330548">
      <w:pPr>
        <w:spacing w:after="200" w:line="276" w:lineRule="auto"/>
        <w:contextualSpacing/>
        <w:rPr>
          <w:sz w:val="20"/>
          <w:szCs w:val="16"/>
        </w:rPr>
      </w:pPr>
    </w:p>
    <w:p w14:paraId="2F1EC33A" w14:textId="77777777" w:rsidR="00DE582B" w:rsidRPr="00531E37" w:rsidRDefault="00DE582B" w:rsidP="00330548">
      <w:pPr>
        <w:jc w:val="center"/>
        <w:rPr>
          <w:b/>
          <w:color w:val="000000"/>
          <w:sz w:val="32"/>
          <w:szCs w:val="28"/>
        </w:rPr>
      </w:pPr>
    </w:p>
    <w:tbl>
      <w:tblPr>
        <w:tblStyle w:val="TableGrid"/>
        <w:tblW w:w="0" w:type="auto"/>
        <w:tblLook w:val="04A0" w:firstRow="1" w:lastRow="0" w:firstColumn="1" w:lastColumn="0" w:noHBand="0" w:noVBand="1"/>
      </w:tblPr>
      <w:tblGrid>
        <w:gridCol w:w="10253"/>
      </w:tblGrid>
      <w:tr w:rsidR="00DE582B" w:rsidRPr="00531E37" w14:paraId="4F2B6221" w14:textId="77777777" w:rsidTr="001F4E85">
        <w:trPr>
          <w:trHeight w:val="2556"/>
        </w:trPr>
        <w:tc>
          <w:tcPr>
            <w:tcW w:w="10253" w:type="dxa"/>
          </w:tcPr>
          <w:p w14:paraId="4A345AA4" w14:textId="77777777" w:rsidR="00ED71A5" w:rsidRPr="00531E37" w:rsidRDefault="00ED71A5" w:rsidP="001F4E85">
            <w:pPr>
              <w:jc w:val="center"/>
              <w:rPr>
                <w:b/>
                <w:color w:val="000000"/>
                <w:sz w:val="32"/>
                <w:szCs w:val="28"/>
              </w:rPr>
            </w:pPr>
          </w:p>
          <w:p w14:paraId="558625DC" w14:textId="77777777" w:rsidR="00DE582B" w:rsidRPr="00531E37" w:rsidRDefault="00DE582B" w:rsidP="001F4E85">
            <w:pPr>
              <w:jc w:val="center"/>
              <w:rPr>
                <w:b/>
                <w:color w:val="000000"/>
                <w:sz w:val="32"/>
                <w:szCs w:val="28"/>
              </w:rPr>
            </w:pPr>
            <w:r w:rsidRPr="00531E37">
              <w:rPr>
                <w:b/>
                <w:color w:val="000000"/>
                <w:sz w:val="32"/>
                <w:szCs w:val="28"/>
              </w:rPr>
              <w:t>IMPORTANT NOTICE</w:t>
            </w:r>
          </w:p>
          <w:p w14:paraId="1667526C" w14:textId="77777777" w:rsidR="00DE582B" w:rsidRPr="00531E37" w:rsidRDefault="00DE582B" w:rsidP="001F4E85">
            <w:pPr>
              <w:jc w:val="center"/>
              <w:rPr>
                <w:b/>
                <w:color w:val="000000"/>
                <w:sz w:val="32"/>
                <w:szCs w:val="28"/>
              </w:rPr>
            </w:pPr>
            <w:r w:rsidRPr="00531E37">
              <w:rPr>
                <w:b/>
                <w:color w:val="000000"/>
                <w:sz w:val="32"/>
                <w:szCs w:val="28"/>
              </w:rPr>
              <w:t xml:space="preserve">This packet of notices related to our health care plan includes a notice regarding how the plan’s prescription drug coverage compares to Medicare Part D. If you or a covered family member is also enrolled in Medicare Parts A or B, but not Part D, you should read the Medicare Part D notice carefully. It is titled, “Important Notice </w:t>
            </w:r>
            <w:proofErr w:type="gramStart"/>
            <w:r w:rsidRPr="00531E37">
              <w:rPr>
                <w:b/>
                <w:color w:val="000000"/>
                <w:sz w:val="32"/>
                <w:szCs w:val="28"/>
              </w:rPr>
              <w:t>From</w:t>
            </w:r>
            <w:proofErr w:type="gramEnd"/>
            <w:r w:rsidRPr="00531E37">
              <w:rPr>
                <w:b/>
                <w:color w:val="000000"/>
                <w:sz w:val="32"/>
                <w:szCs w:val="28"/>
              </w:rPr>
              <w:t xml:space="preserve"> </w:t>
            </w:r>
            <w:r w:rsidR="004C66A1" w:rsidRPr="00531E37">
              <w:rPr>
                <w:b/>
                <w:color w:val="000000"/>
                <w:sz w:val="32"/>
                <w:szCs w:val="28"/>
              </w:rPr>
              <w:t>January 17th, LLC dba LGO Hospitality</w:t>
            </w:r>
            <w:r w:rsidRPr="00531E37">
              <w:rPr>
                <w:b/>
                <w:color w:val="000000"/>
                <w:sz w:val="32"/>
                <w:szCs w:val="28"/>
              </w:rPr>
              <w:t xml:space="preserve"> About Your Prescription Drug Coverage and Medicare.”</w:t>
            </w:r>
          </w:p>
          <w:p w14:paraId="14D1C97C" w14:textId="77777777" w:rsidR="00ED71A5" w:rsidRPr="00531E37" w:rsidRDefault="00ED71A5" w:rsidP="001F4E85">
            <w:pPr>
              <w:jc w:val="center"/>
              <w:rPr>
                <w:b/>
                <w:color w:val="000000"/>
                <w:sz w:val="32"/>
                <w:szCs w:val="28"/>
              </w:rPr>
            </w:pPr>
          </w:p>
        </w:tc>
      </w:tr>
    </w:tbl>
    <w:p w14:paraId="4E605BC9" w14:textId="77777777" w:rsidR="00330548" w:rsidRPr="00531E37" w:rsidRDefault="00330548" w:rsidP="00330548">
      <w:pPr>
        <w:spacing w:after="200" w:line="276" w:lineRule="auto"/>
        <w:contextualSpacing/>
        <w:rPr>
          <w:sz w:val="20"/>
          <w:szCs w:val="16"/>
        </w:rPr>
      </w:pPr>
    </w:p>
    <w:p w14:paraId="01A349BB" w14:textId="77777777" w:rsidR="00CE1F1F" w:rsidRPr="00531E37" w:rsidRDefault="00CE1F1F" w:rsidP="00330548">
      <w:pPr>
        <w:jc w:val="center"/>
        <w:rPr>
          <w:b/>
          <w:color w:val="000000"/>
          <w:sz w:val="28"/>
          <w:szCs w:val="28"/>
        </w:rPr>
        <w:sectPr w:rsidR="00CE1F1F" w:rsidRPr="00531E37" w:rsidSect="003078CF">
          <w:footerReference w:type="default" r:id="rId8"/>
          <w:pgSz w:w="12240" w:h="15840"/>
          <w:pgMar w:top="720" w:right="720" w:bottom="547" w:left="720" w:header="720" w:footer="893" w:gutter="0"/>
          <w:cols w:space="720"/>
        </w:sectPr>
      </w:pPr>
    </w:p>
    <w:p w14:paraId="60B86002" w14:textId="264ADC20" w:rsidR="0080632B" w:rsidRPr="00531E37" w:rsidRDefault="00A655CB" w:rsidP="00962E59">
      <w:pPr>
        <w:keepNext/>
        <w:keepLines/>
        <w:pageBreakBefore/>
        <w:autoSpaceDE w:val="0"/>
        <w:autoSpaceDN w:val="0"/>
        <w:adjustRightInd w:val="0"/>
        <w:jc w:val="center"/>
        <w:rPr>
          <w:b/>
          <w:caps/>
          <w:sz w:val="22"/>
          <w:szCs w:val="22"/>
        </w:rPr>
      </w:pPr>
      <w:r w:rsidRPr="00531E37">
        <w:rPr>
          <w:b/>
          <w:caps/>
          <w:sz w:val="22"/>
          <w:szCs w:val="22"/>
        </w:rPr>
        <w:lastRenderedPageBreak/>
        <w:t>IMPORTANT</w:t>
      </w:r>
      <w:r w:rsidR="00715AA7" w:rsidRPr="00531E37">
        <w:rPr>
          <w:b/>
          <w:caps/>
          <w:sz w:val="22"/>
          <w:szCs w:val="22"/>
        </w:rPr>
        <w:t xml:space="preserve"> </w:t>
      </w:r>
      <w:r w:rsidRPr="00531E37">
        <w:rPr>
          <w:b/>
          <w:caps/>
          <w:sz w:val="22"/>
          <w:szCs w:val="22"/>
        </w:rPr>
        <w:t xml:space="preserve">NOTICE FROM </w:t>
      </w:r>
      <w:r w:rsidR="00716ECE" w:rsidRPr="00531E37">
        <w:rPr>
          <w:b/>
          <w:caps/>
          <w:sz w:val="22"/>
          <w:szCs w:val="22"/>
        </w:rPr>
        <w:t xml:space="preserve">January 17th, LLC dba LGO Hospitality </w:t>
      </w:r>
      <w:r w:rsidRPr="00531E37">
        <w:rPr>
          <w:b/>
          <w:caps/>
          <w:sz w:val="22"/>
          <w:szCs w:val="22"/>
        </w:rPr>
        <w:t>ABOUT</w:t>
      </w:r>
    </w:p>
    <w:p w14:paraId="1C480DFC" w14:textId="77777777" w:rsidR="0080632B" w:rsidRPr="00531E37" w:rsidRDefault="00A655CB" w:rsidP="00E77F20">
      <w:pPr>
        <w:keepNext/>
        <w:keepLines/>
        <w:autoSpaceDE w:val="0"/>
        <w:autoSpaceDN w:val="0"/>
        <w:adjustRightInd w:val="0"/>
        <w:jc w:val="center"/>
        <w:rPr>
          <w:b/>
          <w:caps/>
          <w:sz w:val="22"/>
          <w:szCs w:val="22"/>
        </w:rPr>
      </w:pPr>
      <w:r w:rsidRPr="00531E37">
        <w:rPr>
          <w:b/>
          <w:caps/>
          <w:sz w:val="22"/>
          <w:szCs w:val="22"/>
        </w:rPr>
        <w:t>YOUR PRESCRIPTION DRUG COVERAGE AND MEDICARE</w:t>
      </w:r>
    </w:p>
    <w:p w14:paraId="134D4D8C" w14:textId="77777777" w:rsidR="0080632B" w:rsidRPr="00531E37" w:rsidRDefault="0080632B" w:rsidP="0080632B">
      <w:pPr>
        <w:tabs>
          <w:tab w:val="num" w:pos="1080"/>
        </w:tabs>
        <w:rPr>
          <w:sz w:val="22"/>
          <w:szCs w:val="22"/>
        </w:rPr>
      </w:pPr>
    </w:p>
    <w:p w14:paraId="17A4B4E6" w14:textId="77777777" w:rsidR="0080632B" w:rsidRPr="00531E37" w:rsidRDefault="0080632B" w:rsidP="004A377B">
      <w:pPr>
        <w:tabs>
          <w:tab w:val="num" w:pos="1080"/>
        </w:tabs>
        <w:rPr>
          <w:sz w:val="22"/>
          <w:szCs w:val="22"/>
        </w:rPr>
      </w:pPr>
      <w:r w:rsidRPr="00531E37">
        <w:rPr>
          <w:sz w:val="22"/>
          <w:szCs w:val="22"/>
        </w:rPr>
        <w:t xml:space="preserve">Please read this notice carefully and keep it where you can find it. This notice has information about your current prescription drug coverage with </w:t>
      </w:r>
      <w:r w:rsidR="00716ECE" w:rsidRPr="00531E37">
        <w:rPr>
          <w:sz w:val="22"/>
          <w:szCs w:val="22"/>
        </w:rPr>
        <w:t xml:space="preserve">January 17th, LLC dba LGO Hospitality </w:t>
      </w:r>
      <w:r w:rsidRPr="00531E37">
        <w:rPr>
          <w:sz w:val="22"/>
          <w:szCs w:val="22"/>
        </w:rPr>
        <w:t>and about your options under Medicare’s prescription drug coverage.  This information can help you decide whether you want to join a Medicare drug plan.  Information about where you can get help to make decisions about your prescription drug coverage is at the end of this notice.</w:t>
      </w:r>
    </w:p>
    <w:p w14:paraId="24BCA882" w14:textId="77777777" w:rsidR="0080632B" w:rsidRPr="00531E37" w:rsidRDefault="0080632B" w:rsidP="004A377B">
      <w:pPr>
        <w:autoSpaceDE w:val="0"/>
        <w:autoSpaceDN w:val="0"/>
        <w:adjustRightInd w:val="0"/>
        <w:rPr>
          <w:sz w:val="22"/>
          <w:szCs w:val="22"/>
        </w:rPr>
      </w:pPr>
    </w:p>
    <w:p w14:paraId="74994B9B" w14:textId="77777777" w:rsidR="0080632B" w:rsidRPr="00531E37" w:rsidRDefault="0080632B" w:rsidP="004A377B">
      <w:pPr>
        <w:autoSpaceDE w:val="0"/>
        <w:autoSpaceDN w:val="0"/>
        <w:adjustRightInd w:val="0"/>
        <w:rPr>
          <w:sz w:val="22"/>
          <w:szCs w:val="22"/>
        </w:rPr>
      </w:pPr>
      <w:r w:rsidRPr="00531E37">
        <w:rPr>
          <w:sz w:val="22"/>
          <w:szCs w:val="22"/>
        </w:rPr>
        <w:t xml:space="preserve">If neither you nor any of your covered dependents are eligible for or have Medicare, this notice does not apply to you or your </w:t>
      </w:r>
      <w:proofErr w:type="gramStart"/>
      <w:r w:rsidRPr="00531E37">
        <w:rPr>
          <w:sz w:val="22"/>
          <w:szCs w:val="22"/>
        </w:rPr>
        <w:t>dependents, as the case may be</w:t>
      </w:r>
      <w:proofErr w:type="gramEnd"/>
      <w:r w:rsidRPr="00531E37">
        <w:rPr>
          <w:sz w:val="22"/>
          <w:szCs w:val="22"/>
        </w:rPr>
        <w:t xml:space="preserve">.  However, you should </w:t>
      </w:r>
      <w:proofErr w:type="gramStart"/>
      <w:r w:rsidRPr="00531E37">
        <w:rPr>
          <w:sz w:val="22"/>
          <w:szCs w:val="22"/>
        </w:rPr>
        <w:t>still keep</w:t>
      </w:r>
      <w:proofErr w:type="gramEnd"/>
      <w:r w:rsidRPr="00531E37">
        <w:rPr>
          <w:sz w:val="22"/>
          <w:szCs w:val="22"/>
        </w:rPr>
        <w:t xml:space="preserve"> a copy of this notice in the event you or a dependent should qualify for coverage under Medicare in the future.  Please note, however, that later notices might supersede this notice. </w:t>
      </w:r>
    </w:p>
    <w:p w14:paraId="37F664FB" w14:textId="77777777" w:rsidR="0080632B" w:rsidRPr="00531E37" w:rsidRDefault="0080632B" w:rsidP="004A377B">
      <w:pPr>
        <w:autoSpaceDE w:val="0"/>
        <w:autoSpaceDN w:val="0"/>
        <w:adjustRightInd w:val="0"/>
        <w:rPr>
          <w:sz w:val="22"/>
          <w:szCs w:val="22"/>
        </w:rPr>
      </w:pPr>
    </w:p>
    <w:p w14:paraId="028CCBC7" w14:textId="77777777" w:rsidR="0080632B" w:rsidRPr="00531E37" w:rsidRDefault="0080632B" w:rsidP="00EB75B8">
      <w:pPr>
        <w:numPr>
          <w:ilvl w:val="0"/>
          <w:numId w:val="7"/>
        </w:numPr>
        <w:tabs>
          <w:tab w:val="num" w:pos="-1440"/>
        </w:tabs>
        <w:ind w:left="0"/>
        <w:rPr>
          <w:sz w:val="22"/>
          <w:szCs w:val="22"/>
        </w:rPr>
      </w:pPr>
      <w:r w:rsidRPr="00531E37">
        <w:rPr>
          <w:sz w:val="22"/>
          <w:szCs w:val="22"/>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6E72358E" w14:textId="77777777" w:rsidR="0080632B" w:rsidRPr="00531E37" w:rsidRDefault="0080632B" w:rsidP="004A377B">
      <w:pPr>
        <w:rPr>
          <w:sz w:val="22"/>
          <w:szCs w:val="22"/>
        </w:rPr>
      </w:pPr>
    </w:p>
    <w:p w14:paraId="2E7D857F" w14:textId="77777777" w:rsidR="0080632B" w:rsidRPr="00531E37" w:rsidRDefault="00716ECE" w:rsidP="00EB75B8">
      <w:pPr>
        <w:numPr>
          <w:ilvl w:val="0"/>
          <w:numId w:val="7"/>
        </w:numPr>
        <w:tabs>
          <w:tab w:val="num" w:pos="-1440"/>
        </w:tabs>
        <w:ind w:left="0"/>
        <w:rPr>
          <w:sz w:val="22"/>
          <w:szCs w:val="22"/>
        </w:rPr>
      </w:pPr>
      <w:r w:rsidRPr="00531E37">
        <w:rPr>
          <w:sz w:val="22"/>
          <w:szCs w:val="22"/>
        </w:rPr>
        <w:t>January 17th, LLC dba LGO Hospitality</w:t>
      </w:r>
      <w:r w:rsidR="0080632B" w:rsidRPr="00531E37">
        <w:rPr>
          <w:sz w:val="22"/>
          <w:szCs w:val="22"/>
        </w:rPr>
        <w:t xml:space="preserve"> has determined that the prescription drug coverage offered by the </w:t>
      </w:r>
      <w:r w:rsidRPr="00531E37">
        <w:rPr>
          <w:sz w:val="22"/>
          <w:szCs w:val="22"/>
        </w:rPr>
        <w:t>January 17th, LLC dba LGO Hospitality</w:t>
      </w:r>
      <w:r w:rsidR="0080632B" w:rsidRPr="00531E37">
        <w:rPr>
          <w:sz w:val="22"/>
          <w:szCs w:val="22"/>
        </w:rPr>
        <w:t xml:space="preserve"> Employee Health Care Plan (“Plan”) is, on average for all plan participants, expected to pay out as much as standard Medicare prescription drug coverage pays and is considered “creditable” prescription drug coverage. This is important for the reasons described below. </w:t>
      </w:r>
    </w:p>
    <w:p w14:paraId="20771BC0" w14:textId="77777777" w:rsidR="0080632B" w:rsidRPr="00531E37" w:rsidRDefault="0080632B" w:rsidP="004A377B">
      <w:pPr>
        <w:rPr>
          <w:sz w:val="22"/>
          <w:szCs w:val="22"/>
        </w:rPr>
      </w:pPr>
      <w:r w:rsidRPr="00531E37">
        <w:rPr>
          <w:sz w:val="22"/>
          <w:szCs w:val="22"/>
        </w:rPr>
        <w:t>____________________________________________________________</w:t>
      </w:r>
    </w:p>
    <w:p w14:paraId="14705A96" w14:textId="77777777" w:rsidR="0080632B" w:rsidRPr="00531E37" w:rsidRDefault="0080632B" w:rsidP="004A377B">
      <w:pPr>
        <w:tabs>
          <w:tab w:val="left" w:pos="0"/>
        </w:tabs>
        <w:autoSpaceDE w:val="0"/>
        <w:autoSpaceDN w:val="0"/>
        <w:adjustRightInd w:val="0"/>
        <w:rPr>
          <w:sz w:val="22"/>
          <w:szCs w:val="22"/>
        </w:rPr>
      </w:pPr>
    </w:p>
    <w:p w14:paraId="354FEB0F" w14:textId="77777777" w:rsidR="0080632B" w:rsidRPr="00531E37" w:rsidRDefault="0080632B" w:rsidP="004A377B">
      <w:pPr>
        <w:tabs>
          <w:tab w:val="left" w:pos="0"/>
        </w:tabs>
        <w:autoSpaceDE w:val="0"/>
        <w:autoSpaceDN w:val="0"/>
        <w:adjustRightInd w:val="0"/>
        <w:rPr>
          <w:sz w:val="22"/>
          <w:szCs w:val="22"/>
        </w:rPr>
      </w:pPr>
      <w:r w:rsidRPr="00531E37">
        <w:rPr>
          <w:sz w:val="22"/>
          <w:szCs w:val="22"/>
        </w:rPr>
        <w:t xml:space="preserve">Because your existing coverage is, on average, at least as good as standard Medicare prescription drug coverage, you can keep this coverage and not pay a higher premium (a penalty) if you later decide to enroll in a Medicare drug plan, </w:t>
      </w:r>
      <w:proofErr w:type="gramStart"/>
      <w:r w:rsidRPr="00531E37">
        <w:rPr>
          <w:sz w:val="22"/>
          <w:szCs w:val="22"/>
        </w:rPr>
        <w:t>as long as</w:t>
      </w:r>
      <w:proofErr w:type="gramEnd"/>
      <w:r w:rsidRPr="00531E37">
        <w:rPr>
          <w:sz w:val="22"/>
          <w:szCs w:val="22"/>
        </w:rPr>
        <w:t xml:space="preserve"> you later enroll within specific time periods.</w:t>
      </w:r>
    </w:p>
    <w:p w14:paraId="55F96BA0" w14:textId="77777777" w:rsidR="0080632B" w:rsidRPr="00531E37" w:rsidRDefault="0080632B" w:rsidP="004A377B">
      <w:pPr>
        <w:rPr>
          <w:b/>
          <w:sz w:val="22"/>
          <w:szCs w:val="22"/>
          <w:u w:val="single"/>
        </w:rPr>
      </w:pPr>
    </w:p>
    <w:p w14:paraId="5CA2B669" w14:textId="77777777" w:rsidR="0080632B" w:rsidRPr="00531E37" w:rsidRDefault="0080632B" w:rsidP="004A377B">
      <w:pPr>
        <w:rPr>
          <w:b/>
          <w:sz w:val="22"/>
          <w:szCs w:val="22"/>
          <w:u w:val="single"/>
        </w:rPr>
      </w:pPr>
      <w:r w:rsidRPr="00531E37">
        <w:rPr>
          <w:b/>
          <w:sz w:val="22"/>
          <w:szCs w:val="22"/>
          <w:u w:val="single"/>
        </w:rPr>
        <w:t>Enrolling in Medicare—General Rules</w:t>
      </w:r>
    </w:p>
    <w:p w14:paraId="59A372C7" w14:textId="77777777" w:rsidR="0080632B" w:rsidRPr="00531E37" w:rsidRDefault="0080632B" w:rsidP="004A377B">
      <w:pPr>
        <w:rPr>
          <w:sz w:val="22"/>
          <w:szCs w:val="22"/>
        </w:rPr>
      </w:pPr>
      <w:r w:rsidRPr="00531E37">
        <w:rPr>
          <w:sz w:val="22"/>
          <w:szCs w:val="22"/>
        </w:rPr>
        <w:t xml:space="preserve">As some background, you can join a Medicare drug plan when you first become eligible for Medicare. If you qualify for Medicare due to age, you may enroll in a Medicare drug plan during a seven-month initial enrollment period. That period begins three months prior to your 65th birthday, includes the month you turn 65, and continues for the ensuing three months. If you qualify for Medicare due to disability or end-stage renal disease, your initial Medicare Part D enrollment period depends on the date your disability or treatment began. For more information you should </w:t>
      </w:r>
      <w:r w:rsidRPr="00531E37">
        <w:rPr>
          <w:color w:val="000000"/>
          <w:sz w:val="22"/>
          <w:szCs w:val="22"/>
        </w:rPr>
        <w:t>contact Medicare at the telephone number or web address listed below.</w:t>
      </w:r>
    </w:p>
    <w:p w14:paraId="6E771BC0" w14:textId="77777777" w:rsidR="0080632B" w:rsidRPr="00531E37" w:rsidRDefault="0080632B" w:rsidP="004A377B">
      <w:pPr>
        <w:rPr>
          <w:sz w:val="22"/>
          <w:szCs w:val="22"/>
        </w:rPr>
      </w:pPr>
    </w:p>
    <w:p w14:paraId="6A707E52" w14:textId="77777777" w:rsidR="0080632B" w:rsidRPr="00531E37" w:rsidRDefault="0080632B" w:rsidP="004A377B">
      <w:pPr>
        <w:rPr>
          <w:b/>
          <w:sz w:val="22"/>
          <w:szCs w:val="22"/>
          <w:u w:val="single"/>
        </w:rPr>
      </w:pPr>
      <w:r w:rsidRPr="00531E37">
        <w:rPr>
          <w:b/>
          <w:sz w:val="22"/>
          <w:szCs w:val="22"/>
          <w:u w:val="single"/>
        </w:rPr>
        <w:t>Late Enrollment and the Late Enrollment Penalty</w:t>
      </w:r>
    </w:p>
    <w:p w14:paraId="552F9957" w14:textId="77777777" w:rsidR="0080632B" w:rsidRPr="00531E37" w:rsidRDefault="0080632B" w:rsidP="004A377B">
      <w:pPr>
        <w:rPr>
          <w:color w:val="000000"/>
          <w:sz w:val="22"/>
          <w:szCs w:val="22"/>
        </w:rPr>
      </w:pPr>
      <w:r w:rsidRPr="00531E37">
        <w:rPr>
          <w:sz w:val="22"/>
          <w:szCs w:val="22"/>
        </w:rPr>
        <w:t xml:space="preserve">If you decide to </w:t>
      </w:r>
      <w:r w:rsidRPr="00531E37">
        <w:rPr>
          <w:i/>
          <w:sz w:val="22"/>
          <w:szCs w:val="22"/>
        </w:rPr>
        <w:t xml:space="preserve">wait </w:t>
      </w:r>
      <w:r w:rsidRPr="00531E37">
        <w:rPr>
          <w:sz w:val="22"/>
          <w:szCs w:val="22"/>
        </w:rPr>
        <w:t xml:space="preserve">to enroll in a Medicare drug plan you may enroll later, during Medicare Part D’s annual enrollment period, which runs each year from October 15 through December 7. But </w:t>
      </w:r>
      <w:proofErr w:type="gramStart"/>
      <w:r w:rsidRPr="00531E37">
        <w:rPr>
          <w:sz w:val="22"/>
          <w:szCs w:val="22"/>
        </w:rPr>
        <w:t>as a general rule</w:t>
      </w:r>
      <w:proofErr w:type="gramEnd"/>
      <w:r w:rsidRPr="00531E37">
        <w:rPr>
          <w:sz w:val="22"/>
          <w:szCs w:val="22"/>
        </w:rPr>
        <w:t xml:space="preserve">, if you delay your enrollment in Medicare Part D, after first becoming eligible to enroll, </w:t>
      </w:r>
      <w:r w:rsidRPr="00531E37">
        <w:rPr>
          <w:color w:val="000000"/>
          <w:sz w:val="22"/>
          <w:szCs w:val="22"/>
        </w:rPr>
        <w:t xml:space="preserve">you may have to pay a higher premium (a penalty).  </w:t>
      </w:r>
    </w:p>
    <w:p w14:paraId="1E1A9106" w14:textId="77777777" w:rsidR="0080632B" w:rsidRPr="00531E37" w:rsidRDefault="0080632B" w:rsidP="004A377B">
      <w:pPr>
        <w:rPr>
          <w:sz w:val="22"/>
          <w:szCs w:val="22"/>
        </w:rPr>
      </w:pPr>
    </w:p>
    <w:p w14:paraId="7C3A54AA" w14:textId="77777777" w:rsidR="0080632B" w:rsidRPr="00531E37" w:rsidRDefault="0080632B" w:rsidP="004A377B">
      <w:pPr>
        <w:rPr>
          <w:sz w:val="22"/>
          <w:szCs w:val="22"/>
        </w:rPr>
      </w:pPr>
      <w:r w:rsidRPr="00531E37">
        <w:rPr>
          <w:sz w:val="22"/>
          <w:szCs w:val="22"/>
        </w:rPr>
        <w:t xml:space="preserve">If after your initial Medicare Part D enrollment period you go </w:t>
      </w:r>
      <w:r w:rsidRPr="00531E37">
        <w:rPr>
          <w:b/>
          <w:sz w:val="22"/>
          <w:szCs w:val="22"/>
        </w:rPr>
        <w:t>63 continuous days or longer without “creditable” prescription drug coverage</w:t>
      </w:r>
      <w:r w:rsidRPr="00531E37">
        <w:rPr>
          <w:sz w:val="22"/>
          <w:szCs w:val="22"/>
        </w:rPr>
        <w:t xml:space="preserve"> (that is, prescription drug coverage that’s at least as good as Medicare’s prescription drug coverage), your monthly Part D premium may go up by at least 1</w:t>
      </w:r>
      <w:r w:rsidR="004A377B" w:rsidRPr="00531E37">
        <w:rPr>
          <w:sz w:val="22"/>
          <w:szCs w:val="22"/>
        </w:rPr>
        <w:t xml:space="preserve"> percent</w:t>
      </w:r>
      <w:r w:rsidRPr="00531E37">
        <w:rPr>
          <w:sz w:val="22"/>
          <w:szCs w:val="22"/>
        </w:rPr>
        <w:t xml:space="preserve"> of the premium you would have paid had you enrolled timely, for every month that you did not have creditable coverage. </w:t>
      </w:r>
    </w:p>
    <w:p w14:paraId="64CEF484" w14:textId="77777777" w:rsidR="0080632B" w:rsidRPr="00531E37" w:rsidRDefault="0080632B" w:rsidP="004A377B">
      <w:pPr>
        <w:rPr>
          <w:sz w:val="22"/>
          <w:szCs w:val="22"/>
        </w:rPr>
      </w:pPr>
    </w:p>
    <w:p w14:paraId="72876868" w14:textId="77777777" w:rsidR="0080632B" w:rsidRPr="00531E37" w:rsidRDefault="0080632B" w:rsidP="004A377B">
      <w:pPr>
        <w:rPr>
          <w:color w:val="000000"/>
          <w:sz w:val="22"/>
          <w:szCs w:val="22"/>
        </w:rPr>
      </w:pPr>
      <w:r w:rsidRPr="00531E37">
        <w:rPr>
          <w:sz w:val="22"/>
          <w:szCs w:val="22"/>
        </w:rPr>
        <w:t>For example, if after your Medicare Part D initial enrollment period you go 19 months without coverage, your premium may be at least 19% higher than the premium you otherwise would have paid. You may have to pay this higher premium for as long as you have Medicare prescription drug coverage.</w:t>
      </w:r>
      <w:r w:rsidRPr="00531E37">
        <w:rPr>
          <w:color w:val="000000"/>
          <w:sz w:val="22"/>
          <w:szCs w:val="22"/>
        </w:rPr>
        <w:t xml:space="preserve"> </w:t>
      </w:r>
      <w:r w:rsidRPr="00531E37">
        <w:rPr>
          <w:i/>
          <w:color w:val="000000"/>
          <w:sz w:val="22"/>
          <w:szCs w:val="22"/>
        </w:rPr>
        <w:t>However, there are some important exceptions to the late enrollment penalty.</w:t>
      </w:r>
    </w:p>
    <w:p w14:paraId="4FBD52AB" w14:textId="77777777" w:rsidR="0080632B" w:rsidRPr="00531E37" w:rsidRDefault="0080632B" w:rsidP="004A377B">
      <w:pPr>
        <w:autoSpaceDE w:val="0"/>
        <w:autoSpaceDN w:val="0"/>
        <w:adjustRightInd w:val="0"/>
        <w:rPr>
          <w:b/>
          <w:color w:val="000000"/>
          <w:sz w:val="22"/>
          <w:szCs w:val="22"/>
          <w:u w:val="single"/>
        </w:rPr>
      </w:pPr>
    </w:p>
    <w:p w14:paraId="2D1951C0" w14:textId="77777777" w:rsidR="0080632B" w:rsidRPr="00531E37" w:rsidRDefault="0080632B" w:rsidP="00A27698">
      <w:pPr>
        <w:pageBreakBefore/>
        <w:autoSpaceDE w:val="0"/>
        <w:autoSpaceDN w:val="0"/>
        <w:adjustRightInd w:val="0"/>
        <w:rPr>
          <w:b/>
          <w:color w:val="000000"/>
          <w:sz w:val="22"/>
          <w:szCs w:val="22"/>
          <w:u w:val="single"/>
        </w:rPr>
      </w:pPr>
      <w:r w:rsidRPr="00531E37">
        <w:rPr>
          <w:b/>
          <w:color w:val="000000"/>
          <w:sz w:val="22"/>
          <w:szCs w:val="22"/>
          <w:u w:val="single"/>
        </w:rPr>
        <w:lastRenderedPageBreak/>
        <w:t>Special Enrollment Period Exceptions to the Late Enrollment Penalty</w:t>
      </w:r>
    </w:p>
    <w:p w14:paraId="2AFDA2E8" w14:textId="77777777" w:rsidR="0080632B" w:rsidRPr="00531E37" w:rsidRDefault="0080632B" w:rsidP="004A377B">
      <w:pPr>
        <w:autoSpaceDE w:val="0"/>
        <w:autoSpaceDN w:val="0"/>
        <w:adjustRightInd w:val="0"/>
        <w:rPr>
          <w:color w:val="000000"/>
          <w:sz w:val="22"/>
          <w:szCs w:val="22"/>
        </w:rPr>
      </w:pPr>
      <w:r w:rsidRPr="00531E37">
        <w:rPr>
          <w:color w:val="000000"/>
          <w:sz w:val="22"/>
          <w:szCs w:val="22"/>
        </w:rPr>
        <w:t xml:space="preserve">There are “special enrollment periods” that allow you to add Medicare Part D coverage months or even years after you first became eligible to do so, without a penalty.  For example, if after your Medicare Part D initial enrollment period you lose or decide to leave employer-sponsored or union-sponsored health coverage that includes “creditable” prescription drug coverage, you will be eligible to join a Medicare drug plan at that time.  </w:t>
      </w:r>
    </w:p>
    <w:p w14:paraId="5F5F64B6" w14:textId="77777777" w:rsidR="0080632B" w:rsidRPr="00531E37" w:rsidRDefault="0080632B" w:rsidP="004A377B">
      <w:pPr>
        <w:autoSpaceDE w:val="0"/>
        <w:autoSpaceDN w:val="0"/>
        <w:adjustRightInd w:val="0"/>
        <w:rPr>
          <w:color w:val="000000"/>
          <w:sz w:val="22"/>
          <w:szCs w:val="22"/>
        </w:rPr>
      </w:pPr>
    </w:p>
    <w:p w14:paraId="69A7906D" w14:textId="77777777" w:rsidR="0080632B" w:rsidRPr="00531E37" w:rsidRDefault="0080632B" w:rsidP="004A377B">
      <w:pPr>
        <w:autoSpaceDE w:val="0"/>
        <w:autoSpaceDN w:val="0"/>
        <w:adjustRightInd w:val="0"/>
        <w:rPr>
          <w:b/>
          <w:color w:val="000000"/>
          <w:sz w:val="22"/>
          <w:szCs w:val="22"/>
          <w:u w:val="single"/>
        </w:rPr>
      </w:pPr>
      <w:r w:rsidRPr="00531E37">
        <w:rPr>
          <w:color w:val="000000"/>
          <w:sz w:val="22"/>
          <w:szCs w:val="22"/>
        </w:rPr>
        <w:t>In addition, i</w:t>
      </w:r>
      <w:r w:rsidRPr="00531E37">
        <w:rPr>
          <w:sz w:val="22"/>
          <w:szCs w:val="22"/>
        </w:rPr>
        <w:t xml:space="preserve">f you otherwise lose other </w:t>
      </w:r>
      <w:r w:rsidRPr="00531E37">
        <w:rPr>
          <w:color w:val="000000"/>
          <w:sz w:val="22"/>
          <w:szCs w:val="22"/>
        </w:rPr>
        <w:t>creditable prescription drug coverage (such as under an individual policy) through no fault of your own, you will be able to join a Medicare drug plan, again without penalty.  These special enrollment periods end two months after the month in which your other coverage ends.</w:t>
      </w:r>
      <w:r w:rsidRPr="00531E37">
        <w:rPr>
          <w:b/>
          <w:color w:val="000000"/>
          <w:sz w:val="22"/>
          <w:szCs w:val="22"/>
          <w:u w:val="single"/>
        </w:rPr>
        <w:t xml:space="preserve"> </w:t>
      </w:r>
    </w:p>
    <w:p w14:paraId="5C5C9E88" w14:textId="77777777" w:rsidR="0080632B" w:rsidRPr="00531E37" w:rsidRDefault="0080632B" w:rsidP="004A377B">
      <w:pPr>
        <w:autoSpaceDE w:val="0"/>
        <w:autoSpaceDN w:val="0"/>
        <w:adjustRightInd w:val="0"/>
        <w:rPr>
          <w:b/>
          <w:color w:val="000000"/>
          <w:sz w:val="22"/>
          <w:szCs w:val="22"/>
          <w:u w:val="single"/>
        </w:rPr>
      </w:pPr>
    </w:p>
    <w:p w14:paraId="683AA7B0" w14:textId="77777777" w:rsidR="0080632B" w:rsidRPr="00531E37" w:rsidRDefault="0080632B" w:rsidP="004A377B">
      <w:pPr>
        <w:autoSpaceDE w:val="0"/>
        <w:autoSpaceDN w:val="0"/>
        <w:adjustRightInd w:val="0"/>
        <w:rPr>
          <w:b/>
          <w:color w:val="000000"/>
          <w:sz w:val="22"/>
          <w:szCs w:val="22"/>
          <w:u w:val="single"/>
        </w:rPr>
      </w:pPr>
      <w:r w:rsidRPr="00531E37">
        <w:rPr>
          <w:b/>
          <w:color w:val="000000"/>
          <w:sz w:val="22"/>
          <w:szCs w:val="22"/>
          <w:u w:val="single"/>
        </w:rPr>
        <w:t>Compare Coverage</w:t>
      </w:r>
    </w:p>
    <w:p w14:paraId="09913CF0" w14:textId="77777777" w:rsidR="0080632B" w:rsidRPr="00531E37" w:rsidRDefault="0080632B" w:rsidP="004A377B">
      <w:pPr>
        <w:autoSpaceDE w:val="0"/>
        <w:autoSpaceDN w:val="0"/>
        <w:adjustRightInd w:val="0"/>
        <w:rPr>
          <w:color w:val="000000"/>
          <w:sz w:val="22"/>
          <w:szCs w:val="22"/>
        </w:rPr>
      </w:pPr>
      <w:r w:rsidRPr="00531E37">
        <w:rPr>
          <w:color w:val="000000"/>
          <w:sz w:val="22"/>
          <w:szCs w:val="22"/>
        </w:rPr>
        <w:t>You should compare your current coverage, including which drugs are covered at what cost, with the coverage and costs of the plans offering Medicare prescription drug coverage in your area.  See the</w:t>
      </w:r>
      <w:r w:rsidR="00DE582B" w:rsidRPr="00531E37">
        <w:rPr>
          <w:color w:val="000000"/>
          <w:sz w:val="22"/>
          <w:szCs w:val="22"/>
        </w:rPr>
        <w:t xml:space="preserve"> January 17th, LLC dba LGO Hospitality</w:t>
      </w:r>
      <w:r w:rsidRPr="00531E37">
        <w:rPr>
          <w:color w:val="000000"/>
          <w:sz w:val="22"/>
          <w:szCs w:val="22"/>
        </w:rPr>
        <w:t xml:space="preserve"> Plan’s summary plan description for a summary of the Plan’s prescription drug coverage. If you don’t have a copy, you can get one by contacting us at the telephone number or address listed below.</w:t>
      </w:r>
    </w:p>
    <w:p w14:paraId="23DB8B45" w14:textId="77777777" w:rsidR="0080632B" w:rsidRPr="00531E37" w:rsidRDefault="0080632B" w:rsidP="004A377B">
      <w:pPr>
        <w:rPr>
          <w:b/>
          <w:sz w:val="22"/>
          <w:szCs w:val="22"/>
          <w:u w:val="single"/>
        </w:rPr>
      </w:pPr>
    </w:p>
    <w:p w14:paraId="387AA5DE" w14:textId="77777777" w:rsidR="0080632B" w:rsidRPr="00531E37" w:rsidRDefault="0080632B" w:rsidP="004A377B">
      <w:pPr>
        <w:keepNext/>
        <w:keepLines/>
        <w:rPr>
          <w:b/>
          <w:sz w:val="22"/>
          <w:szCs w:val="22"/>
          <w:u w:val="single"/>
        </w:rPr>
      </w:pPr>
      <w:r w:rsidRPr="00531E37">
        <w:rPr>
          <w:b/>
          <w:sz w:val="22"/>
          <w:szCs w:val="22"/>
          <w:u w:val="single"/>
        </w:rPr>
        <w:t xml:space="preserve">Coordinating Other Coverage </w:t>
      </w:r>
      <w:proofErr w:type="gramStart"/>
      <w:r w:rsidRPr="00531E37">
        <w:rPr>
          <w:b/>
          <w:sz w:val="22"/>
          <w:szCs w:val="22"/>
          <w:u w:val="single"/>
        </w:rPr>
        <w:t>With</w:t>
      </w:r>
      <w:proofErr w:type="gramEnd"/>
      <w:r w:rsidRPr="00531E37">
        <w:rPr>
          <w:b/>
          <w:sz w:val="22"/>
          <w:szCs w:val="22"/>
          <w:u w:val="single"/>
        </w:rPr>
        <w:t xml:space="preserve"> Medicare Part D</w:t>
      </w:r>
    </w:p>
    <w:p w14:paraId="4F4384AE" w14:textId="77777777" w:rsidR="0080632B" w:rsidRPr="00531E37" w:rsidRDefault="0080632B" w:rsidP="004A377B">
      <w:pPr>
        <w:keepNext/>
        <w:keepLines/>
        <w:rPr>
          <w:color w:val="000000"/>
          <w:sz w:val="22"/>
          <w:szCs w:val="22"/>
        </w:rPr>
      </w:pPr>
      <w:proofErr w:type="gramStart"/>
      <w:r w:rsidRPr="00531E37">
        <w:rPr>
          <w:sz w:val="22"/>
          <w:szCs w:val="22"/>
        </w:rPr>
        <w:t>Generally speaking, i</w:t>
      </w:r>
      <w:r w:rsidRPr="00531E37">
        <w:rPr>
          <w:color w:val="000000"/>
          <w:sz w:val="22"/>
          <w:szCs w:val="22"/>
        </w:rPr>
        <w:t>f</w:t>
      </w:r>
      <w:proofErr w:type="gramEnd"/>
      <w:r w:rsidRPr="00531E37">
        <w:rPr>
          <w:color w:val="000000"/>
          <w:sz w:val="22"/>
          <w:szCs w:val="22"/>
        </w:rPr>
        <w:t xml:space="preserve"> you decide to join a Medicare drug plan while covered under the </w:t>
      </w:r>
      <w:r w:rsidR="00716ECE" w:rsidRPr="00531E37">
        <w:rPr>
          <w:sz w:val="22"/>
          <w:szCs w:val="22"/>
        </w:rPr>
        <w:t xml:space="preserve">January 17th, LLC dba LGO Hospitality </w:t>
      </w:r>
      <w:r w:rsidRPr="00531E37">
        <w:rPr>
          <w:color w:val="000000"/>
          <w:sz w:val="22"/>
          <w:szCs w:val="22"/>
        </w:rPr>
        <w:t xml:space="preserve">Plan due to your employment (or someone else’s employment, such as a spouse or parent), your coverage under the </w:t>
      </w:r>
      <w:r w:rsidR="00716ECE" w:rsidRPr="00531E37">
        <w:rPr>
          <w:sz w:val="22"/>
          <w:szCs w:val="22"/>
        </w:rPr>
        <w:t xml:space="preserve">January 17th, LLC dba LGO Hospitality </w:t>
      </w:r>
      <w:r w:rsidRPr="00531E37">
        <w:rPr>
          <w:color w:val="000000"/>
          <w:sz w:val="22"/>
          <w:szCs w:val="22"/>
        </w:rPr>
        <w:t xml:space="preserve">Plan will not be affected. For most persons covered under the Plan, the Plan will pay prescription drug benefits first, and Medicare will determine its payments second. For more information about this issue of what program pays first and what program pays second, see the Plan’s summary plan </w:t>
      </w:r>
      <w:proofErr w:type="gramStart"/>
      <w:r w:rsidRPr="00531E37">
        <w:rPr>
          <w:color w:val="000000"/>
          <w:sz w:val="22"/>
          <w:szCs w:val="22"/>
        </w:rPr>
        <w:t>description</w:t>
      </w:r>
      <w:proofErr w:type="gramEnd"/>
      <w:r w:rsidRPr="00531E37">
        <w:rPr>
          <w:color w:val="000000"/>
          <w:sz w:val="22"/>
          <w:szCs w:val="22"/>
        </w:rPr>
        <w:t xml:space="preserve"> or contact Medicare at the telephone number or web address listed below.</w:t>
      </w:r>
    </w:p>
    <w:p w14:paraId="6C45EFF5" w14:textId="77777777" w:rsidR="0080632B" w:rsidRPr="00531E37" w:rsidRDefault="0080632B" w:rsidP="004A377B">
      <w:pPr>
        <w:rPr>
          <w:sz w:val="22"/>
          <w:szCs w:val="22"/>
        </w:rPr>
      </w:pPr>
    </w:p>
    <w:p w14:paraId="521387A8" w14:textId="77777777" w:rsidR="0080632B" w:rsidRPr="00531E37" w:rsidRDefault="0080632B" w:rsidP="004A377B">
      <w:pPr>
        <w:rPr>
          <w:sz w:val="22"/>
          <w:szCs w:val="22"/>
        </w:rPr>
      </w:pPr>
      <w:r w:rsidRPr="00531E37">
        <w:rPr>
          <w:sz w:val="22"/>
          <w:szCs w:val="22"/>
        </w:rPr>
        <w:t xml:space="preserve">If you do decide to join a Medicare drug plan and drop your </w:t>
      </w:r>
      <w:r w:rsidR="00716ECE" w:rsidRPr="00531E37">
        <w:rPr>
          <w:sz w:val="22"/>
          <w:szCs w:val="22"/>
        </w:rPr>
        <w:t>January 17th, LLC dba LGO Hospitality</w:t>
      </w:r>
      <w:r w:rsidRPr="00531E37">
        <w:rPr>
          <w:sz w:val="22"/>
          <w:szCs w:val="22"/>
        </w:rPr>
        <w:t xml:space="preserve"> prescription drug coverage, be aware that you and your dependents may not be able to get this coverage back. To regain </w:t>
      </w:r>
      <w:proofErr w:type="gramStart"/>
      <w:r w:rsidRPr="00531E37">
        <w:rPr>
          <w:sz w:val="22"/>
          <w:szCs w:val="22"/>
        </w:rPr>
        <w:t>coverage</w:t>
      </w:r>
      <w:proofErr w:type="gramEnd"/>
      <w:r w:rsidRPr="00531E37">
        <w:rPr>
          <w:sz w:val="22"/>
          <w:szCs w:val="22"/>
        </w:rPr>
        <w:t xml:space="preserve"> you would have to re-enroll in the Plan, pursuant to the Plan’s eligibility and enrollment rules. You should review the Plan’s summary plan description to d</w:t>
      </w:r>
      <w:r w:rsidR="00041325" w:rsidRPr="00531E37">
        <w:rPr>
          <w:sz w:val="22"/>
          <w:szCs w:val="22"/>
        </w:rPr>
        <w:t>e</w:t>
      </w:r>
      <w:r w:rsidRPr="00531E37">
        <w:rPr>
          <w:sz w:val="22"/>
          <w:szCs w:val="22"/>
        </w:rPr>
        <w:t xml:space="preserve">termine </w:t>
      </w:r>
      <w:proofErr w:type="gramStart"/>
      <w:r w:rsidRPr="00531E37">
        <w:rPr>
          <w:sz w:val="22"/>
          <w:szCs w:val="22"/>
        </w:rPr>
        <w:t>if and when</w:t>
      </w:r>
      <w:proofErr w:type="gramEnd"/>
      <w:r w:rsidRPr="00531E37">
        <w:rPr>
          <w:sz w:val="22"/>
          <w:szCs w:val="22"/>
        </w:rPr>
        <w:t xml:space="preserve"> you are allowed to add coverage.</w:t>
      </w:r>
    </w:p>
    <w:p w14:paraId="52482966" w14:textId="77777777" w:rsidR="0080632B" w:rsidRPr="00531E37" w:rsidRDefault="0080632B" w:rsidP="004A377B">
      <w:pPr>
        <w:rPr>
          <w:sz w:val="22"/>
          <w:szCs w:val="22"/>
        </w:rPr>
      </w:pPr>
    </w:p>
    <w:p w14:paraId="35690114" w14:textId="77777777" w:rsidR="0080632B" w:rsidRPr="00531E37" w:rsidRDefault="0080632B" w:rsidP="004A377B">
      <w:pPr>
        <w:keepNext/>
        <w:widowControl w:val="0"/>
        <w:outlineLvl w:val="2"/>
        <w:rPr>
          <w:b/>
          <w:bCs/>
          <w:noProof/>
          <w:color w:val="000000"/>
          <w:sz w:val="22"/>
          <w:szCs w:val="22"/>
          <w:u w:val="single"/>
        </w:rPr>
      </w:pPr>
      <w:r w:rsidRPr="00531E37">
        <w:rPr>
          <w:b/>
          <w:bCs/>
          <w:noProof/>
          <w:color w:val="000000"/>
          <w:sz w:val="22"/>
          <w:szCs w:val="22"/>
          <w:u w:val="single"/>
        </w:rPr>
        <w:t>For More Information About This Notice or Your Current Prescription Drug Coverage…</w:t>
      </w:r>
    </w:p>
    <w:p w14:paraId="79F32C9F" w14:textId="77777777" w:rsidR="0080632B" w:rsidRPr="00531E37" w:rsidRDefault="0080632B" w:rsidP="004A377B">
      <w:pPr>
        <w:rPr>
          <w:sz w:val="22"/>
          <w:szCs w:val="22"/>
        </w:rPr>
      </w:pPr>
      <w:r w:rsidRPr="00531E37">
        <w:rPr>
          <w:sz w:val="22"/>
          <w:szCs w:val="22"/>
        </w:rPr>
        <w:t xml:space="preserve">Contact the person listed below for further </w:t>
      </w:r>
      <w:proofErr w:type="gramStart"/>
      <w:r w:rsidRPr="00531E37">
        <w:rPr>
          <w:sz w:val="22"/>
          <w:szCs w:val="22"/>
        </w:rPr>
        <w:t>information, or</w:t>
      </w:r>
      <w:proofErr w:type="gramEnd"/>
      <w:r w:rsidRPr="00531E37">
        <w:rPr>
          <w:sz w:val="22"/>
          <w:szCs w:val="22"/>
        </w:rPr>
        <w:t xml:space="preserve"> call </w:t>
      </w:r>
      <w:r w:rsidR="00716ECE" w:rsidRPr="00531E37">
        <w:rPr>
          <w:sz w:val="22"/>
          <w:szCs w:val="22"/>
        </w:rPr>
        <w:t>602-955-5103 ext. 204</w:t>
      </w:r>
      <w:r w:rsidRPr="00531E37">
        <w:rPr>
          <w:sz w:val="22"/>
          <w:szCs w:val="22"/>
        </w:rPr>
        <w:t xml:space="preserve">.  </w:t>
      </w:r>
      <w:r w:rsidRPr="00531E37">
        <w:rPr>
          <w:b/>
          <w:sz w:val="22"/>
          <w:szCs w:val="22"/>
        </w:rPr>
        <w:t>NOTE:</w:t>
      </w:r>
      <w:r w:rsidRPr="00531E37">
        <w:rPr>
          <w:sz w:val="22"/>
          <w:szCs w:val="22"/>
        </w:rPr>
        <w:t xml:space="preserve"> You’ll get this notice each year. You will also get it before the next period you can join a Medicare drug plan, and if this coverage through </w:t>
      </w:r>
      <w:r w:rsidR="00716ECE" w:rsidRPr="00531E37">
        <w:rPr>
          <w:sz w:val="22"/>
          <w:szCs w:val="22"/>
        </w:rPr>
        <w:t xml:space="preserve">January 17th, LLC dba LGO Hospitality </w:t>
      </w:r>
      <w:r w:rsidRPr="00531E37">
        <w:rPr>
          <w:sz w:val="22"/>
          <w:szCs w:val="22"/>
        </w:rPr>
        <w:t xml:space="preserve">changes. You also may request a copy. </w:t>
      </w:r>
    </w:p>
    <w:p w14:paraId="0103C8A0" w14:textId="77777777" w:rsidR="004A377B" w:rsidRPr="00531E37" w:rsidRDefault="004A377B" w:rsidP="004A377B">
      <w:pPr>
        <w:rPr>
          <w:sz w:val="22"/>
          <w:szCs w:val="22"/>
        </w:rPr>
      </w:pPr>
    </w:p>
    <w:p w14:paraId="09345528" w14:textId="77777777" w:rsidR="0080632B" w:rsidRPr="00531E37" w:rsidRDefault="0080632B" w:rsidP="0080632B">
      <w:pPr>
        <w:keepNext/>
        <w:keepLines/>
        <w:widowControl w:val="0"/>
        <w:ind w:right="-144"/>
        <w:outlineLvl w:val="2"/>
        <w:rPr>
          <w:b/>
          <w:bCs/>
          <w:noProof/>
          <w:color w:val="000000"/>
          <w:sz w:val="22"/>
          <w:szCs w:val="22"/>
          <w:u w:val="single"/>
        </w:rPr>
      </w:pPr>
      <w:r w:rsidRPr="00531E37">
        <w:rPr>
          <w:b/>
          <w:bCs/>
          <w:noProof/>
          <w:color w:val="000000"/>
          <w:sz w:val="22"/>
          <w:szCs w:val="22"/>
          <w:u w:val="single"/>
        </w:rPr>
        <w:t>For More Information About Your Options Under Medicare Prescription Drug Coverage…</w:t>
      </w:r>
    </w:p>
    <w:p w14:paraId="7D5E04F1" w14:textId="77777777" w:rsidR="0080632B" w:rsidRPr="00531E37" w:rsidRDefault="0080632B" w:rsidP="0080632B">
      <w:pPr>
        <w:keepNext/>
        <w:keepLines/>
        <w:autoSpaceDE w:val="0"/>
        <w:autoSpaceDN w:val="0"/>
        <w:adjustRightInd w:val="0"/>
        <w:rPr>
          <w:sz w:val="22"/>
          <w:szCs w:val="22"/>
        </w:rPr>
      </w:pPr>
      <w:r w:rsidRPr="00531E37">
        <w:rPr>
          <w:sz w:val="22"/>
          <w:szCs w:val="22"/>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1A340984" w14:textId="77777777" w:rsidR="00AF05CC" w:rsidRPr="00531E37" w:rsidRDefault="00AF05CC" w:rsidP="0080632B">
      <w:pPr>
        <w:autoSpaceDE w:val="0"/>
        <w:autoSpaceDN w:val="0"/>
        <w:adjustRightInd w:val="0"/>
        <w:rPr>
          <w:sz w:val="22"/>
          <w:szCs w:val="22"/>
        </w:rPr>
      </w:pPr>
    </w:p>
    <w:p w14:paraId="595DC6F2" w14:textId="77777777" w:rsidR="0080632B" w:rsidRPr="00531E37" w:rsidRDefault="0080632B" w:rsidP="0080632B">
      <w:pPr>
        <w:autoSpaceDE w:val="0"/>
        <w:autoSpaceDN w:val="0"/>
        <w:adjustRightInd w:val="0"/>
        <w:rPr>
          <w:sz w:val="22"/>
          <w:szCs w:val="22"/>
        </w:rPr>
      </w:pPr>
      <w:r w:rsidRPr="00531E37">
        <w:rPr>
          <w:sz w:val="22"/>
          <w:szCs w:val="22"/>
        </w:rPr>
        <w:t>For more information about Medicare prescription drug coverage:</w:t>
      </w:r>
    </w:p>
    <w:p w14:paraId="7DA62261" w14:textId="77777777" w:rsidR="0080632B" w:rsidRPr="00531E37" w:rsidRDefault="0080632B" w:rsidP="00EB75B8">
      <w:pPr>
        <w:numPr>
          <w:ilvl w:val="0"/>
          <w:numId w:val="8"/>
        </w:numPr>
        <w:tabs>
          <w:tab w:val="clear" w:pos="900"/>
          <w:tab w:val="num" w:pos="360"/>
        </w:tabs>
        <w:autoSpaceDE w:val="0"/>
        <w:autoSpaceDN w:val="0"/>
        <w:adjustRightInd w:val="0"/>
        <w:ind w:left="360"/>
        <w:rPr>
          <w:sz w:val="22"/>
          <w:szCs w:val="22"/>
        </w:rPr>
      </w:pPr>
      <w:r w:rsidRPr="00531E37">
        <w:rPr>
          <w:sz w:val="22"/>
          <w:szCs w:val="22"/>
        </w:rPr>
        <w:t xml:space="preserve">Visit </w:t>
      </w:r>
      <w:hyperlink r:id="rId9" w:history="1">
        <w:r w:rsidRPr="00531E37">
          <w:rPr>
            <w:noProof/>
            <w:color w:val="000000"/>
            <w:sz w:val="22"/>
            <w:szCs w:val="22"/>
            <w:u w:val="single"/>
          </w:rPr>
          <w:t>www.medicare.gov</w:t>
        </w:r>
      </w:hyperlink>
      <w:r w:rsidRPr="00531E37">
        <w:rPr>
          <w:sz w:val="22"/>
          <w:szCs w:val="22"/>
        </w:rPr>
        <w:t>.</w:t>
      </w:r>
    </w:p>
    <w:p w14:paraId="6981D5BA" w14:textId="77777777" w:rsidR="0080632B" w:rsidRPr="00531E37" w:rsidRDefault="0080632B" w:rsidP="00EB75B8">
      <w:pPr>
        <w:numPr>
          <w:ilvl w:val="0"/>
          <w:numId w:val="8"/>
        </w:numPr>
        <w:tabs>
          <w:tab w:val="clear" w:pos="900"/>
          <w:tab w:val="num" w:pos="360"/>
        </w:tabs>
        <w:autoSpaceDE w:val="0"/>
        <w:autoSpaceDN w:val="0"/>
        <w:adjustRightInd w:val="0"/>
        <w:ind w:left="360"/>
        <w:rPr>
          <w:sz w:val="22"/>
          <w:szCs w:val="22"/>
        </w:rPr>
      </w:pPr>
      <w:r w:rsidRPr="00531E37">
        <w:rPr>
          <w:sz w:val="22"/>
          <w:szCs w:val="22"/>
        </w:rPr>
        <w:t>Call your State Health Insurance Assistance Program (see the inside back cover of your copy of the “Medicare &amp; You” handbook for their telephone number) for personalized help,</w:t>
      </w:r>
    </w:p>
    <w:p w14:paraId="34F12F64" w14:textId="77777777" w:rsidR="0080632B" w:rsidRPr="00531E37" w:rsidRDefault="0080632B" w:rsidP="00EB75B8">
      <w:pPr>
        <w:numPr>
          <w:ilvl w:val="0"/>
          <w:numId w:val="8"/>
        </w:numPr>
        <w:tabs>
          <w:tab w:val="clear" w:pos="900"/>
          <w:tab w:val="num" w:pos="360"/>
        </w:tabs>
        <w:autoSpaceDE w:val="0"/>
        <w:autoSpaceDN w:val="0"/>
        <w:adjustRightInd w:val="0"/>
        <w:ind w:left="360"/>
        <w:rPr>
          <w:bCs/>
          <w:iCs/>
          <w:sz w:val="22"/>
          <w:szCs w:val="22"/>
        </w:rPr>
      </w:pPr>
      <w:r w:rsidRPr="00531E37">
        <w:rPr>
          <w:sz w:val="22"/>
          <w:szCs w:val="22"/>
        </w:rPr>
        <w:t>Call 1-800-MEDICARE (1-800-633-4227). TTY users should call 1-877-486-2048.</w:t>
      </w:r>
    </w:p>
    <w:p w14:paraId="23B3DB9B" w14:textId="77777777" w:rsidR="004A377B" w:rsidRPr="00531E37" w:rsidRDefault="004A377B" w:rsidP="004A377B">
      <w:pPr>
        <w:autoSpaceDE w:val="0"/>
        <w:autoSpaceDN w:val="0"/>
        <w:adjustRightInd w:val="0"/>
        <w:rPr>
          <w:sz w:val="22"/>
          <w:szCs w:val="22"/>
        </w:rPr>
      </w:pPr>
    </w:p>
    <w:p w14:paraId="45FC9FB3" w14:textId="77777777" w:rsidR="004A377B" w:rsidRPr="00531E37" w:rsidRDefault="004A377B" w:rsidP="004A377B">
      <w:pPr>
        <w:rPr>
          <w:sz w:val="22"/>
          <w:szCs w:val="22"/>
        </w:rPr>
      </w:pPr>
      <w:r w:rsidRPr="00531E37">
        <w:rPr>
          <w:sz w:val="22"/>
          <w:szCs w:val="22"/>
        </w:rPr>
        <w:t xml:space="preserve">If you have limited income and resources, extra help paying for Medicare prescription drug coverage is available. For information about this extra help, visit Social Security on the web at </w:t>
      </w:r>
      <w:hyperlink r:id="rId10" w:history="1">
        <w:r w:rsidRPr="00531E37">
          <w:rPr>
            <w:rStyle w:val="Hyperlink"/>
            <w:sz w:val="22"/>
            <w:szCs w:val="22"/>
          </w:rPr>
          <w:t>www.socialsecurity.gov</w:t>
        </w:r>
      </w:hyperlink>
      <w:r w:rsidRPr="00531E37">
        <w:rPr>
          <w:sz w:val="22"/>
          <w:szCs w:val="22"/>
        </w:rPr>
        <w:t>, or call them at 1-800-772-1213 (TTY 1-800-325-0778).</w:t>
      </w:r>
    </w:p>
    <w:p w14:paraId="0787806E" w14:textId="333795BA" w:rsidR="004A377B" w:rsidRPr="00531E37" w:rsidRDefault="004A377B" w:rsidP="004A377B">
      <w:pPr>
        <w:rPr>
          <w:sz w:val="22"/>
          <w:szCs w:val="22"/>
        </w:rPr>
      </w:pPr>
    </w:p>
    <w:p w14:paraId="7677BF6F" w14:textId="6AF7EE5F" w:rsidR="003078CF" w:rsidRPr="00531E37" w:rsidRDefault="003078CF" w:rsidP="004A377B">
      <w:pPr>
        <w:rPr>
          <w:sz w:val="22"/>
          <w:szCs w:val="22"/>
        </w:rPr>
      </w:pPr>
    </w:p>
    <w:p w14:paraId="4480A5D4" w14:textId="16667E79" w:rsidR="003078CF" w:rsidRPr="00531E37" w:rsidRDefault="003078CF" w:rsidP="004A377B">
      <w:pPr>
        <w:rPr>
          <w:sz w:val="22"/>
          <w:szCs w:val="22"/>
        </w:rPr>
      </w:pPr>
    </w:p>
    <w:p w14:paraId="750EB43B" w14:textId="50253830" w:rsidR="003078CF" w:rsidRPr="00531E37" w:rsidRDefault="003078CF" w:rsidP="004A377B">
      <w:pPr>
        <w:rPr>
          <w:sz w:val="22"/>
          <w:szCs w:val="22"/>
        </w:rPr>
      </w:pPr>
    </w:p>
    <w:p w14:paraId="3EE973E9" w14:textId="77777777" w:rsidR="003078CF" w:rsidRPr="00531E37" w:rsidRDefault="003078CF" w:rsidP="004A377B">
      <w:pPr>
        <w:rPr>
          <w:sz w:val="22"/>
          <w:szCs w:val="22"/>
        </w:rPr>
      </w:pPr>
    </w:p>
    <w:p w14:paraId="7456ACBD" w14:textId="77777777" w:rsidR="004A377B" w:rsidRPr="00531E37" w:rsidRDefault="004A377B" w:rsidP="004A377B">
      <w:pPr>
        <w:pBdr>
          <w:top w:val="single" w:sz="4" w:space="1" w:color="auto"/>
          <w:left w:val="single" w:sz="4" w:space="4" w:color="auto"/>
          <w:bottom w:val="single" w:sz="4" w:space="1" w:color="auto"/>
          <w:right w:val="single" w:sz="4" w:space="4" w:color="auto"/>
        </w:pBdr>
        <w:rPr>
          <w:color w:val="000000"/>
          <w:sz w:val="22"/>
          <w:szCs w:val="22"/>
        </w:rPr>
      </w:pPr>
      <w:r w:rsidRPr="00531E37">
        <w:rPr>
          <w:b/>
          <w:sz w:val="22"/>
          <w:szCs w:val="22"/>
        </w:rPr>
        <w:t xml:space="preserve">Remember:  Keep this Creditable Coverage notice.  If you decide to join one of the Medicare drug plans, you may be required to provide a copy of this notice when you join to show </w:t>
      </w:r>
      <w:proofErr w:type="gramStart"/>
      <w:r w:rsidRPr="00531E37">
        <w:rPr>
          <w:b/>
          <w:sz w:val="22"/>
          <w:szCs w:val="22"/>
        </w:rPr>
        <w:t>whether or not</w:t>
      </w:r>
      <w:proofErr w:type="gramEnd"/>
      <w:r w:rsidRPr="00531E37">
        <w:rPr>
          <w:b/>
          <w:sz w:val="22"/>
          <w:szCs w:val="22"/>
        </w:rPr>
        <w:t xml:space="preserve"> you have maintained creditable coverage and whether or not you are required to pay a higher</w:t>
      </w:r>
      <w:r w:rsidRPr="00531E37">
        <w:rPr>
          <w:sz w:val="22"/>
          <w:szCs w:val="22"/>
        </w:rPr>
        <w:t xml:space="preserve"> </w:t>
      </w:r>
      <w:r w:rsidRPr="00531E37">
        <w:rPr>
          <w:b/>
          <w:sz w:val="22"/>
          <w:szCs w:val="22"/>
        </w:rPr>
        <w:t xml:space="preserve">premium (a penalty). </w:t>
      </w:r>
    </w:p>
    <w:p w14:paraId="3C2DB204" w14:textId="77777777" w:rsidR="004A377B" w:rsidRPr="00531E37" w:rsidRDefault="004A377B" w:rsidP="004A377B">
      <w:pPr>
        <w:jc w:val="both"/>
        <w:rPr>
          <w:b/>
          <w:sz w:val="22"/>
          <w:szCs w:val="22"/>
        </w:rPr>
      </w:pPr>
    </w:p>
    <w:p w14:paraId="07F916C0" w14:textId="77777777" w:rsidR="00531E37" w:rsidRPr="00531E37" w:rsidRDefault="004A377B" w:rsidP="005F5CCD">
      <w:pPr>
        <w:tabs>
          <w:tab w:val="right" w:pos="2880"/>
          <w:tab w:val="left" w:pos="3780"/>
        </w:tabs>
        <w:ind w:right="-252"/>
        <w:rPr>
          <w:sz w:val="22"/>
          <w:szCs w:val="22"/>
        </w:rPr>
      </w:pPr>
      <w:r w:rsidRPr="00531E37">
        <w:rPr>
          <w:sz w:val="22"/>
          <w:szCs w:val="22"/>
        </w:rPr>
        <w:tab/>
      </w:r>
    </w:p>
    <w:p w14:paraId="401317E6" w14:textId="79EA84B6" w:rsidR="004A377B" w:rsidRPr="00531E37" w:rsidRDefault="00531E37" w:rsidP="005F5CCD">
      <w:pPr>
        <w:tabs>
          <w:tab w:val="right" w:pos="2880"/>
          <w:tab w:val="left" w:pos="3780"/>
        </w:tabs>
        <w:ind w:right="-252"/>
        <w:rPr>
          <w:b/>
          <w:sz w:val="22"/>
          <w:szCs w:val="22"/>
          <w:u w:val="single"/>
        </w:rPr>
      </w:pPr>
      <w:r w:rsidRPr="00531E37">
        <w:rPr>
          <w:sz w:val="22"/>
          <w:szCs w:val="22"/>
        </w:rPr>
        <w:lastRenderedPageBreak/>
        <w:tab/>
      </w:r>
      <w:r w:rsidR="004A377B" w:rsidRPr="00531E37">
        <w:rPr>
          <w:sz w:val="22"/>
          <w:szCs w:val="22"/>
        </w:rPr>
        <w:t>Date:</w:t>
      </w:r>
      <w:r w:rsidR="004A377B" w:rsidRPr="00531E37">
        <w:rPr>
          <w:sz w:val="22"/>
          <w:szCs w:val="22"/>
        </w:rPr>
        <w:tab/>
        <w:t xml:space="preserve">June 6, 2023 </w:t>
      </w:r>
    </w:p>
    <w:p w14:paraId="3788A13B" w14:textId="77777777" w:rsidR="004A377B" w:rsidRPr="00531E37" w:rsidRDefault="004A377B" w:rsidP="004A377B">
      <w:pPr>
        <w:tabs>
          <w:tab w:val="right" w:pos="2880"/>
          <w:tab w:val="left" w:pos="3780"/>
        </w:tabs>
        <w:rPr>
          <w:sz w:val="22"/>
          <w:szCs w:val="22"/>
          <w:u w:val="single"/>
        </w:rPr>
      </w:pPr>
      <w:r w:rsidRPr="00531E37">
        <w:rPr>
          <w:sz w:val="22"/>
          <w:szCs w:val="22"/>
        </w:rPr>
        <w:tab/>
        <w:t>Name of Entity/Sender:</w:t>
      </w:r>
      <w:r w:rsidRPr="00531E37">
        <w:rPr>
          <w:sz w:val="22"/>
          <w:szCs w:val="22"/>
        </w:rPr>
        <w:tab/>
        <w:t xml:space="preserve">Michelle </w:t>
      </w:r>
      <w:proofErr w:type="spellStart"/>
      <w:r w:rsidRPr="00531E37">
        <w:rPr>
          <w:sz w:val="22"/>
          <w:szCs w:val="22"/>
        </w:rPr>
        <w:t>Backerman</w:t>
      </w:r>
      <w:proofErr w:type="spellEnd"/>
      <w:r w:rsidRPr="00531E37">
        <w:rPr>
          <w:sz w:val="22"/>
          <w:szCs w:val="22"/>
        </w:rPr>
        <w:t xml:space="preserve"> </w:t>
      </w:r>
    </w:p>
    <w:p w14:paraId="0F9E23A3" w14:textId="77777777" w:rsidR="004A377B" w:rsidRPr="00531E37" w:rsidRDefault="004A377B" w:rsidP="004A377B">
      <w:pPr>
        <w:tabs>
          <w:tab w:val="right" w:pos="2880"/>
          <w:tab w:val="left" w:pos="3780"/>
        </w:tabs>
        <w:rPr>
          <w:b/>
          <w:sz w:val="22"/>
          <w:szCs w:val="22"/>
        </w:rPr>
      </w:pPr>
      <w:r w:rsidRPr="00531E37">
        <w:rPr>
          <w:sz w:val="22"/>
          <w:szCs w:val="22"/>
        </w:rPr>
        <w:tab/>
        <w:t>Contact—Position/Office:</w:t>
      </w:r>
      <w:r w:rsidRPr="00531E37">
        <w:rPr>
          <w:sz w:val="22"/>
          <w:szCs w:val="22"/>
        </w:rPr>
        <w:tab/>
        <w:t xml:space="preserve">Chief Financial Officer </w:t>
      </w:r>
    </w:p>
    <w:p w14:paraId="40C9D777" w14:textId="77777777" w:rsidR="004A377B" w:rsidRPr="00531E37" w:rsidRDefault="004A377B" w:rsidP="004A377B">
      <w:pPr>
        <w:tabs>
          <w:tab w:val="right" w:pos="2880"/>
          <w:tab w:val="left" w:pos="3780"/>
        </w:tabs>
        <w:rPr>
          <w:sz w:val="22"/>
          <w:szCs w:val="22"/>
        </w:rPr>
      </w:pPr>
      <w:r w:rsidRPr="00531E37">
        <w:rPr>
          <w:sz w:val="22"/>
          <w:szCs w:val="22"/>
        </w:rPr>
        <w:tab/>
        <w:t>Address:</w:t>
      </w:r>
      <w:r w:rsidRPr="00531E37">
        <w:rPr>
          <w:sz w:val="22"/>
          <w:szCs w:val="22"/>
        </w:rPr>
        <w:tab/>
        <w:t>4530 N 40th St</w:t>
      </w:r>
    </w:p>
    <w:p w14:paraId="1A5BD35D" w14:textId="77777777" w:rsidR="004A377B" w:rsidRPr="00531E37" w:rsidRDefault="004A377B" w:rsidP="004A377B">
      <w:pPr>
        <w:tabs>
          <w:tab w:val="right" w:pos="2880"/>
          <w:tab w:val="left" w:pos="3780"/>
        </w:tabs>
        <w:rPr>
          <w:sz w:val="22"/>
          <w:szCs w:val="22"/>
        </w:rPr>
      </w:pPr>
      <w:r w:rsidRPr="00531E37">
        <w:rPr>
          <w:sz w:val="22"/>
          <w:szCs w:val="22"/>
        </w:rPr>
        <w:tab/>
      </w:r>
      <w:r w:rsidRPr="00531E37">
        <w:rPr>
          <w:sz w:val="22"/>
          <w:szCs w:val="22"/>
        </w:rPr>
        <w:tab/>
        <w:t>Phoenix, AZ</w:t>
      </w:r>
      <w:r w:rsidR="005F5CCD" w:rsidRPr="00531E37">
        <w:rPr>
          <w:sz w:val="22"/>
          <w:szCs w:val="22"/>
        </w:rPr>
        <w:t xml:space="preserve"> </w:t>
      </w:r>
      <w:r w:rsidR="00650D76" w:rsidRPr="00531E37">
        <w:rPr>
          <w:sz w:val="22"/>
          <w:szCs w:val="22"/>
        </w:rPr>
        <w:t xml:space="preserve">85018 </w:t>
      </w:r>
    </w:p>
    <w:p w14:paraId="4FC8562D" w14:textId="77777777" w:rsidR="004A377B" w:rsidRPr="00531E37" w:rsidRDefault="004A377B" w:rsidP="004A377B">
      <w:pPr>
        <w:tabs>
          <w:tab w:val="right" w:pos="2880"/>
          <w:tab w:val="left" w:pos="3780"/>
        </w:tabs>
        <w:rPr>
          <w:sz w:val="22"/>
          <w:szCs w:val="22"/>
        </w:rPr>
      </w:pPr>
      <w:r w:rsidRPr="00531E37">
        <w:rPr>
          <w:sz w:val="22"/>
          <w:szCs w:val="22"/>
        </w:rPr>
        <w:tab/>
        <w:t>Phone Number:</w:t>
      </w:r>
      <w:r w:rsidRPr="00531E37">
        <w:rPr>
          <w:sz w:val="22"/>
          <w:szCs w:val="22"/>
        </w:rPr>
        <w:tab/>
        <w:t xml:space="preserve">602-955-5103 ext. 204 </w:t>
      </w:r>
    </w:p>
    <w:p w14:paraId="539EC973" w14:textId="77777777" w:rsidR="004A377B" w:rsidRPr="00531E37" w:rsidRDefault="004A377B" w:rsidP="004A377B">
      <w:pPr>
        <w:tabs>
          <w:tab w:val="right" w:pos="2880"/>
          <w:tab w:val="left" w:pos="3780"/>
        </w:tabs>
        <w:rPr>
          <w:sz w:val="22"/>
          <w:szCs w:val="22"/>
        </w:rPr>
      </w:pPr>
    </w:p>
    <w:p w14:paraId="0DA31719" w14:textId="77777777" w:rsidR="004A377B" w:rsidRPr="00531E37" w:rsidRDefault="004A377B" w:rsidP="004A377B">
      <w:pPr>
        <w:rPr>
          <w:b/>
          <w:sz w:val="22"/>
          <w:szCs w:val="22"/>
        </w:rPr>
      </w:pPr>
      <w:r w:rsidRPr="00531E37">
        <w:rPr>
          <w:b/>
          <w:sz w:val="22"/>
          <w:szCs w:val="22"/>
        </w:rPr>
        <w:t>Nothing in this notice gives you or your dependents a right to coverage under the Plan. Your (or your dependents’) right to coverage under the Plan is determined solely under the terms of the Plan.</w:t>
      </w:r>
    </w:p>
    <w:p w14:paraId="44B9D726" w14:textId="77777777" w:rsidR="00A80013" w:rsidRPr="00531E37" w:rsidRDefault="00A80013" w:rsidP="00A80013">
      <w:pPr>
        <w:widowControl w:val="0"/>
        <w:tabs>
          <w:tab w:val="center" w:pos="4320"/>
          <w:tab w:val="right" w:pos="8640"/>
        </w:tabs>
        <w:rPr>
          <w:b/>
          <w:sz w:val="28"/>
          <w:u w:val="single"/>
        </w:rPr>
      </w:pPr>
    </w:p>
    <w:p w14:paraId="2FA6F7E9" w14:textId="00DBE395" w:rsidR="0080632B" w:rsidRPr="00531E37" w:rsidRDefault="0080632B" w:rsidP="004641DA">
      <w:pPr>
        <w:pageBreakBefore/>
        <w:jc w:val="center"/>
        <w:rPr>
          <w:b/>
          <w:bCs/>
          <w:sz w:val="22"/>
          <w:szCs w:val="22"/>
          <w:u w:val="single"/>
        </w:rPr>
      </w:pPr>
    </w:p>
    <w:p w14:paraId="338173A5" w14:textId="77777777" w:rsidR="00E77F20" w:rsidRPr="00531E37" w:rsidRDefault="00E77F20" w:rsidP="0080632B">
      <w:pPr>
        <w:jc w:val="center"/>
        <w:rPr>
          <w:b/>
          <w:bCs/>
          <w:u w:val="single"/>
        </w:rPr>
      </w:pPr>
    </w:p>
    <w:p w14:paraId="54CE363B" w14:textId="77777777" w:rsidR="00531E37" w:rsidRPr="00531E37" w:rsidRDefault="00531E37" w:rsidP="00DE582B">
      <w:pPr>
        <w:autoSpaceDE w:val="0"/>
        <w:autoSpaceDN w:val="0"/>
        <w:adjustRightInd w:val="0"/>
        <w:jc w:val="center"/>
        <w:rPr>
          <w:b/>
          <w:caps/>
          <w:sz w:val="22"/>
          <w:szCs w:val="22"/>
        </w:rPr>
      </w:pPr>
    </w:p>
    <w:p w14:paraId="28854B70" w14:textId="06F6AE79" w:rsidR="0080632B" w:rsidRPr="00531E37" w:rsidRDefault="00DE582B" w:rsidP="00DE582B">
      <w:pPr>
        <w:autoSpaceDE w:val="0"/>
        <w:autoSpaceDN w:val="0"/>
        <w:adjustRightInd w:val="0"/>
        <w:jc w:val="center"/>
        <w:rPr>
          <w:b/>
          <w:caps/>
          <w:sz w:val="22"/>
          <w:szCs w:val="22"/>
        </w:rPr>
      </w:pPr>
      <w:r w:rsidRPr="00531E37">
        <w:rPr>
          <w:b/>
          <w:caps/>
          <w:sz w:val="22"/>
          <w:szCs w:val="22"/>
        </w:rPr>
        <w:t>January 17th, LLC dba LGO Hospitality</w:t>
      </w:r>
      <w:r w:rsidR="00876CF8" w:rsidRPr="00531E37">
        <w:rPr>
          <w:b/>
          <w:caps/>
          <w:sz w:val="22"/>
          <w:szCs w:val="22"/>
        </w:rPr>
        <w:t xml:space="preserve"> </w:t>
      </w:r>
    </w:p>
    <w:p w14:paraId="1CABC641" w14:textId="77777777" w:rsidR="0080632B" w:rsidRPr="00531E37" w:rsidRDefault="0080632B" w:rsidP="0080632B">
      <w:pPr>
        <w:autoSpaceDE w:val="0"/>
        <w:autoSpaceDN w:val="0"/>
        <w:adjustRightInd w:val="0"/>
        <w:jc w:val="center"/>
        <w:rPr>
          <w:b/>
          <w:caps/>
          <w:sz w:val="22"/>
          <w:szCs w:val="22"/>
        </w:rPr>
      </w:pPr>
      <w:r w:rsidRPr="00531E37">
        <w:rPr>
          <w:b/>
          <w:caps/>
          <w:sz w:val="22"/>
          <w:szCs w:val="22"/>
        </w:rPr>
        <w:t>Important Notice</w:t>
      </w:r>
    </w:p>
    <w:p w14:paraId="04E178CB" w14:textId="77777777" w:rsidR="0080632B" w:rsidRPr="00531E37" w:rsidRDefault="0080632B" w:rsidP="0080632B">
      <w:pPr>
        <w:autoSpaceDE w:val="0"/>
        <w:autoSpaceDN w:val="0"/>
        <w:adjustRightInd w:val="0"/>
        <w:jc w:val="center"/>
        <w:rPr>
          <w:b/>
          <w:caps/>
          <w:sz w:val="22"/>
          <w:szCs w:val="22"/>
        </w:rPr>
      </w:pPr>
      <w:r w:rsidRPr="00531E37">
        <w:rPr>
          <w:b/>
          <w:caps/>
          <w:sz w:val="22"/>
          <w:szCs w:val="22"/>
        </w:rPr>
        <w:t>Comprehensive Notice of Privacy Policy and Procedures</w:t>
      </w:r>
    </w:p>
    <w:p w14:paraId="58E3BAAB" w14:textId="77777777" w:rsidR="00E77F20" w:rsidRPr="00531E37" w:rsidRDefault="00E77F20" w:rsidP="0080632B">
      <w:pPr>
        <w:autoSpaceDE w:val="0"/>
        <w:autoSpaceDN w:val="0"/>
        <w:adjustRightInd w:val="0"/>
        <w:jc w:val="center"/>
        <w:rPr>
          <w:b/>
          <w:sz w:val="22"/>
          <w:szCs w:val="22"/>
        </w:rPr>
      </w:pPr>
    </w:p>
    <w:p w14:paraId="337D116E" w14:textId="77777777" w:rsidR="0080632B" w:rsidRPr="00531E37" w:rsidRDefault="0080632B" w:rsidP="0080632B">
      <w:pPr>
        <w:pBdr>
          <w:top w:val="single" w:sz="4" w:space="1" w:color="auto"/>
          <w:left w:val="single" w:sz="4" w:space="16" w:color="auto"/>
          <w:bottom w:val="single" w:sz="4" w:space="1" w:color="auto"/>
          <w:right w:val="single" w:sz="4" w:space="4" w:color="auto"/>
        </w:pBdr>
        <w:spacing w:after="200" w:line="276" w:lineRule="auto"/>
        <w:ind w:left="360"/>
        <w:jc w:val="center"/>
        <w:rPr>
          <w:b/>
          <w:bCs/>
          <w:sz w:val="22"/>
          <w:szCs w:val="22"/>
        </w:rPr>
      </w:pPr>
      <w:r w:rsidRPr="00531E37">
        <w:rPr>
          <w:b/>
          <w:bCs/>
          <w:sz w:val="22"/>
          <w:szCs w:val="22"/>
        </w:rPr>
        <w:t>THIS NOTICE DESCRIBES HOW MEDICAL INFORMATION ABOUT YOU MAY BE USED AND DISCLOSED AND HOW YOU CAN GET ACCESS TO THIS INFORMATION. PLEASE REVIEW IT CAREFULLY.</w:t>
      </w:r>
    </w:p>
    <w:p w14:paraId="60128499" w14:textId="77777777" w:rsidR="00996DE3" w:rsidRPr="00531E37" w:rsidRDefault="00996DE3" w:rsidP="0080632B">
      <w:pPr>
        <w:autoSpaceDE w:val="0"/>
        <w:autoSpaceDN w:val="0"/>
        <w:adjustRightInd w:val="0"/>
        <w:rPr>
          <w:color w:val="000000"/>
          <w:sz w:val="22"/>
          <w:szCs w:val="22"/>
        </w:rPr>
      </w:pPr>
    </w:p>
    <w:p w14:paraId="4175C10A" w14:textId="77777777" w:rsidR="0080632B" w:rsidRPr="00531E37" w:rsidRDefault="0080632B" w:rsidP="004F7748">
      <w:pPr>
        <w:keepNext/>
        <w:keepLines/>
        <w:autoSpaceDE w:val="0"/>
        <w:autoSpaceDN w:val="0"/>
        <w:adjustRightInd w:val="0"/>
        <w:rPr>
          <w:color w:val="000000"/>
          <w:sz w:val="22"/>
          <w:szCs w:val="22"/>
        </w:rPr>
      </w:pPr>
      <w:r w:rsidRPr="00531E37">
        <w:rPr>
          <w:color w:val="000000"/>
          <w:sz w:val="22"/>
          <w:szCs w:val="22"/>
        </w:rPr>
        <w:t>This notice is provided to you on behalf of:</w:t>
      </w:r>
    </w:p>
    <w:p w14:paraId="5D7B8635" w14:textId="77777777" w:rsidR="0080632B" w:rsidRPr="00531E37" w:rsidRDefault="0080632B" w:rsidP="004F7748">
      <w:pPr>
        <w:keepNext/>
        <w:keepLines/>
        <w:autoSpaceDE w:val="0"/>
        <w:autoSpaceDN w:val="0"/>
        <w:adjustRightInd w:val="0"/>
        <w:rPr>
          <w:color w:val="000000"/>
          <w:sz w:val="22"/>
          <w:szCs w:val="22"/>
        </w:rPr>
      </w:pPr>
    </w:p>
    <w:p w14:paraId="66D87678" w14:textId="77777777" w:rsidR="0080632B" w:rsidRPr="00531E37" w:rsidRDefault="00F17C8C" w:rsidP="004F7748">
      <w:pPr>
        <w:keepNext/>
        <w:keepLines/>
        <w:autoSpaceDE w:val="0"/>
        <w:autoSpaceDN w:val="0"/>
        <w:adjustRightInd w:val="0"/>
        <w:spacing w:after="120"/>
        <w:jc w:val="center"/>
        <w:rPr>
          <w:b/>
          <w:color w:val="000000"/>
          <w:sz w:val="22"/>
          <w:szCs w:val="22"/>
        </w:rPr>
      </w:pPr>
      <w:r w:rsidRPr="00531E37">
        <w:rPr>
          <w:b/>
          <w:color w:val="000000"/>
          <w:sz w:val="22"/>
          <w:szCs w:val="22"/>
        </w:rPr>
        <w:t xml:space="preserve">LGO Hospitality Welfare Benefit Plan </w:t>
      </w:r>
      <w:r w:rsidR="00182D06" w:rsidRPr="00531E37">
        <w:rPr>
          <w:b/>
          <w:color w:val="000000"/>
          <w:sz w:val="22"/>
          <w:szCs w:val="22"/>
        </w:rPr>
        <w:t>*</w:t>
      </w:r>
    </w:p>
    <w:p w14:paraId="64B2C0C1" w14:textId="77777777" w:rsidR="0080632B" w:rsidRPr="00531E37" w:rsidRDefault="0080632B" w:rsidP="0080632B">
      <w:pPr>
        <w:autoSpaceDE w:val="0"/>
        <w:autoSpaceDN w:val="0"/>
        <w:adjustRightInd w:val="0"/>
        <w:rPr>
          <w:color w:val="000000"/>
          <w:sz w:val="22"/>
          <w:szCs w:val="22"/>
        </w:rPr>
      </w:pPr>
    </w:p>
    <w:p w14:paraId="3899928B" w14:textId="77777777" w:rsidR="0080632B" w:rsidRPr="00531E37" w:rsidRDefault="00876CF8" w:rsidP="0080632B">
      <w:pPr>
        <w:autoSpaceDE w:val="0"/>
        <w:autoSpaceDN w:val="0"/>
        <w:adjustRightInd w:val="0"/>
        <w:rPr>
          <w:color w:val="000000"/>
          <w:sz w:val="22"/>
          <w:szCs w:val="22"/>
        </w:rPr>
      </w:pPr>
      <w:r w:rsidRPr="00531E37">
        <w:rPr>
          <w:color w:val="000000"/>
          <w:sz w:val="22"/>
          <w:szCs w:val="22"/>
        </w:rPr>
        <w:t xml:space="preserve">* </w:t>
      </w:r>
      <w:r w:rsidR="0080632B" w:rsidRPr="00531E37">
        <w:rPr>
          <w:color w:val="000000"/>
          <w:sz w:val="22"/>
          <w:szCs w:val="22"/>
        </w:rPr>
        <w:t>This notice pertains only to healthcare co</w:t>
      </w:r>
      <w:r w:rsidRPr="00531E37">
        <w:rPr>
          <w:color w:val="000000"/>
          <w:sz w:val="22"/>
          <w:szCs w:val="22"/>
        </w:rPr>
        <w:t>verage provided under the plan.</w:t>
      </w:r>
    </w:p>
    <w:p w14:paraId="31855B16" w14:textId="77777777" w:rsidR="0080632B" w:rsidRPr="00531E37" w:rsidRDefault="00876CF8" w:rsidP="0080632B">
      <w:pPr>
        <w:autoSpaceDE w:val="0"/>
        <w:autoSpaceDN w:val="0"/>
        <w:adjustRightInd w:val="0"/>
        <w:rPr>
          <w:color w:val="000000"/>
          <w:sz w:val="22"/>
          <w:szCs w:val="22"/>
        </w:rPr>
      </w:pPr>
      <w:r w:rsidRPr="00531E37">
        <w:rPr>
          <w:color w:val="000000"/>
          <w:sz w:val="22"/>
          <w:szCs w:val="22"/>
        </w:rPr>
        <w:t xml:space="preserve"> </w:t>
      </w:r>
    </w:p>
    <w:p w14:paraId="64041B81" w14:textId="77777777" w:rsidR="0080632B" w:rsidRPr="00531E37" w:rsidRDefault="0080632B" w:rsidP="0080632B">
      <w:pPr>
        <w:autoSpaceDE w:val="0"/>
        <w:autoSpaceDN w:val="0"/>
        <w:adjustRightInd w:val="0"/>
        <w:rPr>
          <w:b/>
          <w:color w:val="000000"/>
          <w:sz w:val="22"/>
          <w:szCs w:val="22"/>
          <w:u w:val="single"/>
        </w:rPr>
      </w:pPr>
      <w:r w:rsidRPr="00531E37">
        <w:rPr>
          <w:b/>
          <w:color w:val="000000"/>
          <w:sz w:val="22"/>
          <w:szCs w:val="22"/>
          <w:u w:val="single"/>
        </w:rPr>
        <w:t>The Plan’s Duty to Safeguard Your Protected Health Information</w:t>
      </w:r>
    </w:p>
    <w:p w14:paraId="73167A11" w14:textId="77777777" w:rsidR="0080632B" w:rsidRPr="00531E37" w:rsidRDefault="0080632B" w:rsidP="0080632B">
      <w:pPr>
        <w:autoSpaceDE w:val="0"/>
        <w:autoSpaceDN w:val="0"/>
        <w:adjustRightInd w:val="0"/>
        <w:rPr>
          <w:color w:val="000000"/>
          <w:sz w:val="22"/>
          <w:szCs w:val="22"/>
        </w:rPr>
      </w:pPr>
      <w:r w:rsidRPr="00531E37">
        <w:rPr>
          <w:color w:val="000000"/>
          <w:sz w:val="22"/>
          <w:szCs w:val="22"/>
        </w:rPr>
        <w:t>Individually identifiable information about your past, present, or future health or condition, the provision of health care to you, or payment for the health care is considered “Protected Health Information” (“PHI”). The Plan is required to extend certain protections to your PHI, and to give you this notice about its privacy practices that explains how, when, and why the Plan may use or disclose your PHI. Except in specified circumstances, the Plan may use or disclose only the minimum necessary PHI to accomplish the purpose of the use or disclosure.</w:t>
      </w:r>
    </w:p>
    <w:p w14:paraId="4055C73A" w14:textId="77777777" w:rsidR="0080632B" w:rsidRPr="00531E37" w:rsidRDefault="0080632B" w:rsidP="0080632B">
      <w:pPr>
        <w:autoSpaceDE w:val="0"/>
        <w:autoSpaceDN w:val="0"/>
        <w:adjustRightInd w:val="0"/>
        <w:rPr>
          <w:color w:val="000000"/>
          <w:sz w:val="22"/>
          <w:szCs w:val="22"/>
        </w:rPr>
      </w:pPr>
    </w:p>
    <w:p w14:paraId="35C8C906" w14:textId="77777777" w:rsidR="0080632B" w:rsidRPr="00531E37" w:rsidRDefault="0080632B" w:rsidP="0080632B">
      <w:pPr>
        <w:autoSpaceDE w:val="0"/>
        <w:autoSpaceDN w:val="0"/>
        <w:adjustRightInd w:val="0"/>
        <w:rPr>
          <w:color w:val="000000"/>
          <w:sz w:val="22"/>
          <w:szCs w:val="22"/>
        </w:rPr>
      </w:pPr>
      <w:r w:rsidRPr="00531E37">
        <w:rPr>
          <w:color w:val="000000"/>
          <w:sz w:val="22"/>
          <w:szCs w:val="22"/>
        </w:rPr>
        <w:t xml:space="preserve">The Plan is required to follow the privacy practices described in this notice, though it reserves the right to change those practices and the terms of this notice at any time. If it does so, and the change is material, you will receive a revised version of this </w:t>
      </w:r>
      <w:r w:rsidR="00EF6C2A" w:rsidRPr="00531E37">
        <w:rPr>
          <w:color w:val="000000"/>
          <w:sz w:val="22"/>
          <w:szCs w:val="22"/>
        </w:rPr>
        <w:t>N</w:t>
      </w:r>
      <w:r w:rsidRPr="00531E37">
        <w:rPr>
          <w:color w:val="000000"/>
          <w:sz w:val="22"/>
          <w:szCs w:val="22"/>
        </w:rPr>
        <w:t xml:space="preserve">otice either by hand delivery, mail delivery to your last known address, or some other fashion. This notice, and any material revisions of it, will also be provided to you in writing upon your request (ask your Human Resources representative, or contact the Plan’s Privacy Official, described below), and will be posted on any website maintained by </w:t>
      </w:r>
      <w:r w:rsidR="00F04E0E" w:rsidRPr="00531E37">
        <w:rPr>
          <w:color w:val="000000"/>
          <w:sz w:val="22"/>
          <w:szCs w:val="22"/>
        </w:rPr>
        <w:t>January 17th, LLC dba LGO Hospitality</w:t>
      </w:r>
      <w:r w:rsidRPr="00531E37">
        <w:rPr>
          <w:color w:val="000000"/>
          <w:sz w:val="22"/>
          <w:szCs w:val="22"/>
        </w:rPr>
        <w:t xml:space="preserve"> that describes benefits available to employees and dependents.</w:t>
      </w:r>
    </w:p>
    <w:p w14:paraId="72D4B38F" w14:textId="77777777" w:rsidR="0080632B" w:rsidRPr="00531E37" w:rsidRDefault="0080632B" w:rsidP="0080632B">
      <w:pPr>
        <w:autoSpaceDE w:val="0"/>
        <w:autoSpaceDN w:val="0"/>
        <w:adjustRightInd w:val="0"/>
        <w:rPr>
          <w:color w:val="000000"/>
        </w:rPr>
      </w:pPr>
    </w:p>
    <w:p w14:paraId="64F9609F" w14:textId="77777777" w:rsidR="0080632B" w:rsidRPr="00531E37" w:rsidRDefault="0080632B" w:rsidP="0080632B">
      <w:pPr>
        <w:autoSpaceDE w:val="0"/>
        <w:autoSpaceDN w:val="0"/>
        <w:adjustRightInd w:val="0"/>
        <w:rPr>
          <w:color w:val="000000"/>
          <w:sz w:val="22"/>
          <w:szCs w:val="22"/>
        </w:rPr>
      </w:pPr>
      <w:r w:rsidRPr="00531E37">
        <w:rPr>
          <w:color w:val="000000"/>
          <w:sz w:val="22"/>
          <w:szCs w:val="22"/>
        </w:rPr>
        <w:t>You may also receive one or more other privacy notices from insurance companies that provide benefits under the Plan. Those notices will describe how the insurance companies use and disclose PHI and your rights with respect to the PHI they maintain.</w:t>
      </w:r>
    </w:p>
    <w:p w14:paraId="4DFC8E59" w14:textId="77777777" w:rsidR="0080632B" w:rsidRPr="00531E37" w:rsidRDefault="0080632B" w:rsidP="0080632B">
      <w:pPr>
        <w:autoSpaceDE w:val="0"/>
        <w:autoSpaceDN w:val="0"/>
        <w:adjustRightInd w:val="0"/>
        <w:rPr>
          <w:color w:val="000000"/>
        </w:rPr>
      </w:pPr>
    </w:p>
    <w:p w14:paraId="6CEDDD52" w14:textId="77777777" w:rsidR="0080632B" w:rsidRPr="00531E37" w:rsidRDefault="0080632B" w:rsidP="0080632B">
      <w:pPr>
        <w:autoSpaceDE w:val="0"/>
        <w:autoSpaceDN w:val="0"/>
        <w:adjustRightInd w:val="0"/>
        <w:rPr>
          <w:b/>
          <w:color w:val="000000"/>
          <w:sz w:val="22"/>
          <w:szCs w:val="22"/>
          <w:u w:val="single"/>
        </w:rPr>
      </w:pPr>
      <w:r w:rsidRPr="00531E37">
        <w:rPr>
          <w:b/>
          <w:color w:val="000000"/>
          <w:sz w:val="22"/>
          <w:szCs w:val="22"/>
          <w:u w:val="single"/>
        </w:rPr>
        <w:t>How the Plan May Use and Disclose Your Protected Health Information</w:t>
      </w:r>
    </w:p>
    <w:p w14:paraId="39A571B6" w14:textId="77777777" w:rsidR="0080632B" w:rsidRPr="00531E37" w:rsidRDefault="0080632B" w:rsidP="0080632B">
      <w:pPr>
        <w:autoSpaceDE w:val="0"/>
        <w:autoSpaceDN w:val="0"/>
        <w:adjustRightInd w:val="0"/>
        <w:rPr>
          <w:color w:val="000000"/>
          <w:sz w:val="22"/>
          <w:szCs w:val="22"/>
        </w:rPr>
      </w:pPr>
      <w:r w:rsidRPr="00531E37">
        <w:rPr>
          <w:color w:val="000000"/>
          <w:sz w:val="22"/>
          <w:szCs w:val="22"/>
        </w:rPr>
        <w:t>The Plan uses and discloses PHI for a variety of reasons. For its routine uses and disclosures it does not require your authorization, but for other uses and disclosures, your authorization (or the authorization of your personal representative (e.g., a person who is your custodian, guardian, or has your power-of-attorney) may be required. The following offers more description and examples of the Plan’s uses and disclosures of your PHI.</w:t>
      </w:r>
    </w:p>
    <w:p w14:paraId="71BFE02D" w14:textId="77777777" w:rsidR="008B6F38" w:rsidRPr="00531E37" w:rsidRDefault="008B6F38" w:rsidP="0080632B">
      <w:pPr>
        <w:autoSpaceDE w:val="0"/>
        <w:autoSpaceDN w:val="0"/>
        <w:adjustRightInd w:val="0"/>
        <w:rPr>
          <w:color w:val="000000"/>
          <w:sz w:val="22"/>
          <w:szCs w:val="22"/>
        </w:rPr>
      </w:pPr>
    </w:p>
    <w:p w14:paraId="231C0B67" w14:textId="77777777" w:rsidR="0080632B" w:rsidRPr="00531E37" w:rsidRDefault="0080632B" w:rsidP="00EB75B8">
      <w:pPr>
        <w:numPr>
          <w:ilvl w:val="0"/>
          <w:numId w:val="4"/>
        </w:numPr>
        <w:ind w:left="360"/>
        <w:rPr>
          <w:b/>
          <w:sz w:val="22"/>
          <w:szCs w:val="22"/>
        </w:rPr>
      </w:pPr>
      <w:r w:rsidRPr="00531E37">
        <w:rPr>
          <w:b/>
          <w:sz w:val="22"/>
          <w:szCs w:val="22"/>
        </w:rPr>
        <w:t>Uses and Disclosures Relating to Treatment, Payment, or Health Care Operations.</w:t>
      </w:r>
    </w:p>
    <w:p w14:paraId="05EE37ED" w14:textId="77777777" w:rsidR="0080632B" w:rsidRPr="00531E37" w:rsidRDefault="0080632B" w:rsidP="00EB75B8">
      <w:pPr>
        <w:numPr>
          <w:ilvl w:val="1"/>
          <w:numId w:val="6"/>
        </w:numPr>
        <w:tabs>
          <w:tab w:val="num" w:pos="720"/>
        </w:tabs>
        <w:ind w:left="720"/>
        <w:rPr>
          <w:sz w:val="22"/>
          <w:szCs w:val="22"/>
        </w:rPr>
      </w:pPr>
      <w:r w:rsidRPr="00531E37">
        <w:rPr>
          <w:b/>
          <w:bCs/>
          <w:sz w:val="22"/>
          <w:szCs w:val="22"/>
        </w:rPr>
        <w:t xml:space="preserve">Treatment: </w:t>
      </w:r>
      <w:r w:rsidRPr="00531E37">
        <w:rPr>
          <w:sz w:val="22"/>
          <w:szCs w:val="22"/>
        </w:rPr>
        <w:t xml:space="preserve">Generally, and as you would expect, the Plan is permitted to disclose your PHI for purposes of your medical treatment. Thus, it may disclose your PHI to doctors, nurses, hospitals, emergency medical technicians, pharmacists, and other health care professionals where the disclosure is for your medical treatment. For example, if you are injured in an accident, and it’s important for your treatment team to know your blood type, the Plan could disclose that PHI to the team </w:t>
      </w:r>
      <w:proofErr w:type="gramStart"/>
      <w:r w:rsidRPr="00531E37">
        <w:rPr>
          <w:sz w:val="22"/>
          <w:szCs w:val="22"/>
        </w:rPr>
        <w:t>in order to</w:t>
      </w:r>
      <w:proofErr w:type="gramEnd"/>
      <w:r w:rsidRPr="00531E37">
        <w:rPr>
          <w:sz w:val="22"/>
          <w:szCs w:val="22"/>
        </w:rPr>
        <w:t xml:space="preserve"> allow it to more effectively provide treatment to you.</w:t>
      </w:r>
    </w:p>
    <w:p w14:paraId="1EE439D8" w14:textId="77777777" w:rsidR="0080632B" w:rsidRPr="00531E37" w:rsidRDefault="0080632B" w:rsidP="00EB75B8">
      <w:pPr>
        <w:numPr>
          <w:ilvl w:val="1"/>
          <w:numId w:val="6"/>
        </w:numPr>
        <w:tabs>
          <w:tab w:val="num" w:pos="720"/>
        </w:tabs>
        <w:ind w:left="720"/>
        <w:rPr>
          <w:sz w:val="22"/>
          <w:szCs w:val="22"/>
        </w:rPr>
      </w:pPr>
      <w:r w:rsidRPr="00531E37">
        <w:rPr>
          <w:b/>
          <w:bCs/>
          <w:sz w:val="22"/>
          <w:szCs w:val="22"/>
        </w:rPr>
        <w:t>Payment:</w:t>
      </w:r>
      <w:r w:rsidRPr="00531E37">
        <w:rPr>
          <w:sz w:val="22"/>
          <w:szCs w:val="22"/>
        </w:rPr>
        <w:t xml:space="preserve"> Of course, the Plan’s most important function, as far as you are concerned, is that it </w:t>
      </w:r>
      <w:r w:rsidRPr="00531E37">
        <w:rPr>
          <w:i/>
          <w:iCs/>
          <w:sz w:val="22"/>
          <w:szCs w:val="22"/>
        </w:rPr>
        <w:t>pays for</w:t>
      </w:r>
      <w:r w:rsidRPr="00531E37">
        <w:rPr>
          <w:sz w:val="22"/>
          <w:szCs w:val="22"/>
        </w:rPr>
        <w:t xml:space="preserve"> all or some of the medical care you receive (provided the care is covered by the Plan). </w:t>
      </w:r>
      <w:proofErr w:type="gramStart"/>
      <w:r w:rsidRPr="00531E37">
        <w:rPr>
          <w:sz w:val="22"/>
          <w:szCs w:val="22"/>
        </w:rPr>
        <w:t>In the course of</w:t>
      </w:r>
      <w:proofErr w:type="gramEnd"/>
      <w:r w:rsidRPr="00531E37">
        <w:rPr>
          <w:sz w:val="22"/>
          <w:szCs w:val="22"/>
        </w:rPr>
        <w:t xml:space="preserve"> its payment operations, the Plan receives a substantial amount of PHI about you. For example, doctors, hospitals, and pharmacies that provide you care send the Plan detailed information about the care they provided, so that they can be paid for their services. The Plan may also share your PHI with other plans in certain cases. For example, if you are covered by more than one health care plan (e.g., covered by this </w:t>
      </w:r>
      <w:r w:rsidRPr="00531E37">
        <w:rPr>
          <w:sz w:val="22"/>
          <w:szCs w:val="22"/>
        </w:rPr>
        <w:lastRenderedPageBreak/>
        <w:t>Plan and your spouse’s plan or covered by the plans covering your father and mother), we may share your PHI with the other plans to coordinate payment of your claims.</w:t>
      </w:r>
    </w:p>
    <w:p w14:paraId="348BD688" w14:textId="77777777" w:rsidR="0080632B" w:rsidRPr="00531E37" w:rsidRDefault="0080632B" w:rsidP="00EB75B8">
      <w:pPr>
        <w:numPr>
          <w:ilvl w:val="1"/>
          <w:numId w:val="6"/>
        </w:numPr>
        <w:tabs>
          <w:tab w:val="num" w:pos="720"/>
        </w:tabs>
        <w:ind w:left="720"/>
        <w:rPr>
          <w:sz w:val="22"/>
          <w:szCs w:val="22"/>
        </w:rPr>
      </w:pPr>
      <w:r w:rsidRPr="00531E37">
        <w:rPr>
          <w:b/>
          <w:bCs/>
          <w:sz w:val="22"/>
          <w:szCs w:val="22"/>
        </w:rPr>
        <w:t>Health care Operations:</w:t>
      </w:r>
      <w:r w:rsidRPr="00531E37">
        <w:rPr>
          <w:sz w:val="22"/>
          <w:szCs w:val="22"/>
        </w:rPr>
        <w:t xml:space="preserve"> The Plan may use and disclose your PHI </w:t>
      </w:r>
      <w:proofErr w:type="gramStart"/>
      <w:r w:rsidRPr="00531E37">
        <w:rPr>
          <w:sz w:val="22"/>
          <w:szCs w:val="22"/>
        </w:rPr>
        <w:t>in the course of</w:t>
      </w:r>
      <w:proofErr w:type="gramEnd"/>
      <w:r w:rsidRPr="00531E37">
        <w:rPr>
          <w:sz w:val="22"/>
          <w:szCs w:val="22"/>
        </w:rPr>
        <w:t xml:space="preserve"> its “health care operations.” For example, it may use your PHI in evaluating the quality of services you received or disclose your PHI to an accountant or attorney for audit purposes. In some cases, the Plan may disclose your PHI to insurance companies for purposes of obtaining various insurance coverage</w:t>
      </w:r>
      <w:r w:rsidR="00EA16EF" w:rsidRPr="00531E37">
        <w:rPr>
          <w:sz w:val="22"/>
          <w:szCs w:val="22"/>
        </w:rPr>
        <w:t>s</w:t>
      </w:r>
      <w:r w:rsidRPr="00531E37">
        <w:rPr>
          <w:sz w:val="22"/>
          <w:szCs w:val="22"/>
        </w:rPr>
        <w:t>. However, the Plan will not disclose, for underwriting purposes, PHI that is genetic information.</w:t>
      </w:r>
    </w:p>
    <w:p w14:paraId="73B1E8AF" w14:textId="77777777" w:rsidR="0080632B" w:rsidRPr="00531E37" w:rsidRDefault="0080632B" w:rsidP="00EB75B8">
      <w:pPr>
        <w:numPr>
          <w:ilvl w:val="0"/>
          <w:numId w:val="4"/>
        </w:numPr>
        <w:ind w:left="360"/>
        <w:rPr>
          <w:sz w:val="22"/>
          <w:szCs w:val="22"/>
        </w:rPr>
      </w:pPr>
      <w:r w:rsidRPr="00531E37">
        <w:rPr>
          <w:b/>
          <w:sz w:val="22"/>
          <w:szCs w:val="22"/>
        </w:rPr>
        <w:t xml:space="preserve">Other Uses and Disclosures of Your PHI Not Requiring Authorization. </w:t>
      </w:r>
      <w:r w:rsidRPr="00531E37">
        <w:rPr>
          <w:sz w:val="22"/>
          <w:szCs w:val="22"/>
        </w:rPr>
        <w:t>The law provides that the Plan may use and disclose your PHI without authorization in the following circumstances:</w:t>
      </w:r>
    </w:p>
    <w:p w14:paraId="0B387425" w14:textId="77777777" w:rsidR="0080632B" w:rsidRPr="00531E37" w:rsidRDefault="0080632B" w:rsidP="00EB75B8">
      <w:pPr>
        <w:numPr>
          <w:ilvl w:val="1"/>
          <w:numId w:val="6"/>
        </w:numPr>
        <w:tabs>
          <w:tab w:val="num" w:pos="720"/>
        </w:tabs>
        <w:ind w:left="720"/>
        <w:rPr>
          <w:sz w:val="22"/>
          <w:szCs w:val="22"/>
        </w:rPr>
      </w:pPr>
      <w:r w:rsidRPr="00531E37">
        <w:rPr>
          <w:b/>
          <w:bCs/>
          <w:sz w:val="22"/>
          <w:szCs w:val="22"/>
        </w:rPr>
        <w:t>To the Plan Sponsor:</w:t>
      </w:r>
      <w:r w:rsidRPr="00531E37">
        <w:rPr>
          <w:sz w:val="22"/>
          <w:szCs w:val="22"/>
        </w:rPr>
        <w:t xml:space="preserve"> The Plan may disclose PHI to the employers (such as </w:t>
      </w:r>
      <w:r w:rsidR="00F04E0E" w:rsidRPr="00531E37">
        <w:rPr>
          <w:color w:val="000000"/>
          <w:sz w:val="22"/>
          <w:szCs w:val="22"/>
        </w:rPr>
        <w:t>January 17th, LLC dba LGO Hospitality</w:t>
      </w:r>
      <w:r w:rsidRPr="00531E37">
        <w:rPr>
          <w:sz w:val="22"/>
          <w:szCs w:val="22"/>
        </w:rPr>
        <w:t xml:space="preserve">) who sponsor or maintain the Plan for the benefit of employees and dependents. However, the PHI may only be used for limited purposes, and may not be used for purposes of employment-related actions or decisions or in connection with any other benefit or employee benefit plan of the employers. PHI may be disclosed to: </w:t>
      </w:r>
      <w:r w:rsidRPr="00531E37">
        <w:rPr>
          <w:snapToGrid w:val="0"/>
          <w:sz w:val="22"/>
          <w:szCs w:val="22"/>
        </w:rPr>
        <w:t xml:space="preserve">the human resources or employee benefits department for purposes of enrollments and </w:t>
      </w:r>
      <w:proofErr w:type="spellStart"/>
      <w:r w:rsidRPr="00531E37">
        <w:rPr>
          <w:snapToGrid w:val="0"/>
          <w:sz w:val="22"/>
          <w:szCs w:val="22"/>
        </w:rPr>
        <w:t>disenrollments</w:t>
      </w:r>
      <w:proofErr w:type="spellEnd"/>
      <w:r w:rsidRPr="00531E37">
        <w:rPr>
          <w:snapToGrid w:val="0"/>
          <w:sz w:val="22"/>
          <w:szCs w:val="22"/>
        </w:rPr>
        <w:t xml:space="preserve">, census, claim resolutions, and other matters related to Plan administration; payroll department for purposes of ensuring appropriate payroll deductions and other payments by covered persons for their coverage; </w:t>
      </w:r>
      <w:r w:rsidRPr="00531E37">
        <w:rPr>
          <w:sz w:val="22"/>
          <w:szCs w:val="22"/>
        </w:rPr>
        <w:t>information technology department, as needed for preparation of data compilations and reports related to Plan administration; finance department for purposes of reconciling appropriate payments of premium to and benefits from the Plan, and other matters related to Plan administration; internal legal counsel to assist with resolution of claim, coverage, and other disputes related to the Plan’s provision of benefits.</w:t>
      </w:r>
    </w:p>
    <w:p w14:paraId="0FCC5895" w14:textId="77777777" w:rsidR="0080632B" w:rsidRPr="00531E37" w:rsidRDefault="0080632B" w:rsidP="00EB75B8">
      <w:pPr>
        <w:numPr>
          <w:ilvl w:val="1"/>
          <w:numId w:val="6"/>
        </w:numPr>
        <w:tabs>
          <w:tab w:val="num" w:pos="720"/>
        </w:tabs>
        <w:ind w:left="720"/>
        <w:rPr>
          <w:sz w:val="22"/>
          <w:szCs w:val="22"/>
        </w:rPr>
      </w:pPr>
      <w:r w:rsidRPr="00531E37">
        <w:rPr>
          <w:b/>
          <w:sz w:val="22"/>
          <w:szCs w:val="22"/>
        </w:rPr>
        <w:t xml:space="preserve">To the Plan’s Service Providers: </w:t>
      </w:r>
      <w:r w:rsidRPr="00531E37">
        <w:rPr>
          <w:sz w:val="22"/>
          <w:szCs w:val="22"/>
        </w:rPr>
        <w:t>The Plan may disclose PHI to its service providers (“business associates”) who perform claim payment and plan management services. The Plan requires a written contract that obligates the business associate to safeguard and limit the use of PHI.</w:t>
      </w:r>
    </w:p>
    <w:p w14:paraId="2D6EF4E4" w14:textId="77777777" w:rsidR="0080632B" w:rsidRPr="00531E37" w:rsidRDefault="0080632B" w:rsidP="00EB75B8">
      <w:pPr>
        <w:numPr>
          <w:ilvl w:val="1"/>
          <w:numId w:val="6"/>
        </w:numPr>
        <w:tabs>
          <w:tab w:val="num" w:pos="720"/>
        </w:tabs>
        <w:ind w:left="720"/>
        <w:rPr>
          <w:sz w:val="22"/>
          <w:szCs w:val="22"/>
        </w:rPr>
      </w:pPr>
      <w:r w:rsidRPr="00531E37">
        <w:rPr>
          <w:b/>
          <w:sz w:val="22"/>
          <w:szCs w:val="22"/>
        </w:rPr>
        <w:t>Required by Law</w:t>
      </w:r>
      <w:r w:rsidRPr="00531E37">
        <w:rPr>
          <w:sz w:val="22"/>
          <w:szCs w:val="22"/>
        </w:rPr>
        <w:t>: The Plan may disclose PHI when a law requires that it report information about suspected abuse, neglect, or domestic violence, or relating to suspected criminal activity, or in response to a court order. It must also disclose PHI to authorities that monitor compliance with these privacy requirements.</w:t>
      </w:r>
    </w:p>
    <w:p w14:paraId="14B5A17A" w14:textId="77777777" w:rsidR="0080632B" w:rsidRPr="00531E37" w:rsidRDefault="0080632B" w:rsidP="00EB75B8">
      <w:pPr>
        <w:numPr>
          <w:ilvl w:val="0"/>
          <w:numId w:val="5"/>
        </w:numPr>
        <w:tabs>
          <w:tab w:val="num" w:pos="720"/>
        </w:tabs>
        <w:ind w:left="720"/>
        <w:rPr>
          <w:sz w:val="22"/>
          <w:szCs w:val="22"/>
        </w:rPr>
      </w:pPr>
      <w:r w:rsidRPr="00531E37">
        <w:rPr>
          <w:b/>
          <w:bCs/>
          <w:sz w:val="22"/>
          <w:szCs w:val="22"/>
        </w:rPr>
        <w:t>For Public Health Activities:</w:t>
      </w:r>
      <w:r w:rsidRPr="00531E37">
        <w:rPr>
          <w:sz w:val="22"/>
          <w:szCs w:val="22"/>
        </w:rPr>
        <w:t xml:space="preserve"> The Plan may disclose PHI when required to collect information about disease or injury, or to report vital statistics to the public health authority.  </w:t>
      </w:r>
    </w:p>
    <w:p w14:paraId="17008636" w14:textId="77777777" w:rsidR="0080632B" w:rsidRPr="00531E37" w:rsidRDefault="0080632B" w:rsidP="00EB75B8">
      <w:pPr>
        <w:numPr>
          <w:ilvl w:val="0"/>
          <w:numId w:val="5"/>
        </w:numPr>
        <w:tabs>
          <w:tab w:val="num" w:pos="720"/>
        </w:tabs>
        <w:ind w:left="720"/>
        <w:rPr>
          <w:sz w:val="22"/>
          <w:szCs w:val="22"/>
        </w:rPr>
      </w:pPr>
      <w:r w:rsidRPr="00531E37">
        <w:rPr>
          <w:b/>
          <w:bCs/>
          <w:sz w:val="22"/>
          <w:szCs w:val="22"/>
        </w:rPr>
        <w:t>For Health Oversight Activities:</w:t>
      </w:r>
      <w:r w:rsidRPr="00531E37">
        <w:rPr>
          <w:sz w:val="22"/>
          <w:szCs w:val="22"/>
        </w:rPr>
        <w:t xml:space="preserve"> The Plan may disclose PHI to agencies or departments responsible for monitoring the health care system for such purposes as reporting or investigation of unusual incidents.</w:t>
      </w:r>
    </w:p>
    <w:p w14:paraId="0A2984A3" w14:textId="77777777" w:rsidR="0080632B" w:rsidRPr="00531E37" w:rsidRDefault="0080632B" w:rsidP="00EB75B8">
      <w:pPr>
        <w:numPr>
          <w:ilvl w:val="0"/>
          <w:numId w:val="5"/>
        </w:numPr>
        <w:tabs>
          <w:tab w:val="num" w:pos="720"/>
        </w:tabs>
        <w:ind w:left="720"/>
        <w:rPr>
          <w:sz w:val="22"/>
          <w:szCs w:val="22"/>
        </w:rPr>
      </w:pPr>
      <w:r w:rsidRPr="00531E37">
        <w:rPr>
          <w:b/>
          <w:bCs/>
          <w:sz w:val="22"/>
          <w:szCs w:val="22"/>
        </w:rPr>
        <w:t>Relating to Decedents:</w:t>
      </w:r>
      <w:r w:rsidRPr="00531E37">
        <w:rPr>
          <w:sz w:val="22"/>
          <w:szCs w:val="22"/>
        </w:rPr>
        <w:t xml:space="preserve"> The Plan may disclose PHI relating to an individual’s death to coroners, medical examiners, or funeral directors, and to organ procurement organizations relating to organ, eye, or tissue donations or transplants.</w:t>
      </w:r>
    </w:p>
    <w:p w14:paraId="75D20B79" w14:textId="77777777" w:rsidR="0080632B" w:rsidRPr="00531E37" w:rsidRDefault="0080632B" w:rsidP="00EB75B8">
      <w:pPr>
        <w:numPr>
          <w:ilvl w:val="0"/>
          <w:numId w:val="5"/>
        </w:numPr>
        <w:tabs>
          <w:tab w:val="num" w:pos="720"/>
        </w:tabs>
        <w:ind w:left="720"/>
        <w:rPr>
          <w:sz w:val="22"/>
          <w:szCs w:val="22"/>
        </w:rPr>
      </w:pPr>
      <w:r w:rsidRPr="00531E37">
        <w:rPr>
          <w:b/>
          <w:bCs/>
          <w:sz w:val="22"/>
          <w:szCs w:val="22"/>
        </w:rPr>
        <w:t>For Research Purposes:</w:t>
      </w:r>
      <w:r w:rsidRPr="00531E37">
        <w:rPr>
          <w:sz w:val="22"/>
          <w:szCs w:val="22"/>
        </w:rPr>
        <w:t xml:space="preserve"> In certain circumstances, and under strict supervision of a privacy board, the Plan may disclose PHI to assist medical and psychiatric research.</w:t>
      </w:r>
    </w:p>
    <w:p w14:paraId="160F0BE2" w14:textId="77777777" w:rsidR="0080632B" w:rsidRPr="00531E37" w:rsidRDefault="0080632B" w:rsidP="00EB75B8">
      <w:pPr>
        <w:numPr>
          <w:ilvl w:val="0"/>
          <w:numId w:val="5"/>
        </w:numPr>
        <w:tabs>
          <w:tab w:val="num" w:pos="720"/>
        </w:tabs>
        <w:ind w:left="720"/>
        <w:rPr>
          <w:sz w:val="22"/>
          <w:szCs w:val="22"/>
        </w:rPr>
      </w:pPr>
      <w:r w:rsidRPr="00531E37">
        <w:rPr>
          <w:b/>
          <w:bCs/>
          <w:sz w:val="22"/>
          <w:szCs w:val="22"/>
        </w:rPr>
        <w:t>To Avert Threat to Health or Safety:</w:t>
      </w:r>
      <w:r w:rsidRPr="00531E37">
        <w:rPr>
          <w:sz w:val="22"/>
          <w:szCs w:val="22"/>
        </w:rPr>
        <w:t xml:space="preserve"> </w:t>
      </w:r>
      <w:proofErr w:type="gramStart"/>
      <w:r w:rsidRPr="00531E37">
        <w:rPr>
          <w:sz w:val="22"/>
          <w:szCs w:val="22"/>
        </w:rPr>
        <w:t>In order to</w:t>
      </w:r>
      <w:proofErr w:type="gramEnd"/>
      <w:r w:rsidRPr="00531E37">
        <w:rPr>
          <w:sz w:val="22"/>
          <w:szCs w:val="22"/>
        </w:rPr>
        <w:t xml:space="preserve"> avoid a serious threat to health or safety, the Plan may disclose PHI as necessary to law enforcement or other persons who can reasonably prevent or lessen the threat of harm.</w:t>
      </w:r>
    </w:p>
    <w:p w14:paraId="5A47985E" w14:textId="77777777" w:rsidR="0080632B" w:rsidRPr="00531E37" w:rsidRDefault="0080632B" w:rsidP="00EB75B8">
      <w:pPr>
        <w:numPr>
          <w:ilvl w:val="0"/>
          <w:numId w:val="5"/>
        </w:numPr>
        <w:tabs>
          <w:tab w:val="num" w:pos="720"/>
        </w:tabs>
        <w:ind w:left="720"/>
        <w:rPr>
          <w:sz w:val="22"/>
          <w:szCs w:val="22"/>
        </w:rPr>
      </w:pPr>
      <w:r w:rsidRPr="00531E37">
        <w:rPr>
          <w:b/>
          <w:bCs/>
          <w:sz w:val="22"/>
          <w:szCs w:val="22"/>
        </w:rPr>
        <w:t>For Specific Government Functions:</w:t>
      </w:r>
      <w:r w:rsidRPr="00531E37">
        <w:rPr>
          <w:sz w:val="22"/>
          <w:szCs w:val="22"/>
        </w:rPr>
        <w:t xml:space="preserve"> The Plan may disclose PHI of military personnel and veterans in certain situations, to </w:t>
      </w:r>
      <w:proofErr w:type="gramStart"/>
      <w:r w:rsidRPr="00531E37">
        <w:rPr>
          <w:sz w:val="22"/>
          <w:szCs w:val="22"/>
        </w:rPr>
        <w:t>correctional facilities</w:t>
      </w:r>
      <w:proofErr w:type="gramEnd"/>
      <w:r w:rsidRPr="00531E37">
        <w:rPr>
          <w:sz w:val="22"/>
          <w:szCs w:val="22"/>
        </w:rPr>
        <w:t xml:space="preserve"> in certain situations, to government programs relating to eligibility and enrollment, and for national security reasons.</w:t>
      </w:r>
    </w:p>
    <w:p w14:paraId="07AD41FE" w14:textId="77777777" w:rsidR="0080632B" w:rsidRPr="00531E37" w:rsidRDefault="0080632B" w:rsidP="00EB75B8">
      <w:pPr>
        <w:numPr>
          <w:ilvl w:val="0"/>
          <w:numId w:val="4"/>
        </w:numPr>
        <w:tabs>
          <w:tab w:val="clear" w:pos="720"/>
          <w:tab w:val="num" w:pos="360"/>
        </w:tabs>
        <w:ind w:left="360"/>
        <w:rPr>
          <w:sz w:val="22"/>
          <w:szCs w:val="22"/>
        </w:rPr>
      </w:pPr>
      <w:r w:rsidRPr="00531E37">
        <w:rPr>
          <w:b/>
          <w:sz w:val="22"/>
          <w:szCs w:val="22"/>
        </w:rPr>
        <w:t xml:space="preserve">Uses and Disclosures Requiring Authorization: </w:t>
      </w:r>
      <w:r w:rsidRPr="00531E37">
        <w:rPr>
          <w:sz w:val="22"/>
          <w:szCs w:val="22"/>
        </w:rPr>
        <w:t>For uses and disclosures beyond treatment, payment, and operations purposes, and for reasons not included in one of the exceptions described above, the Plan is required to have your written authorization. For example, uses and disclosures of psychotherapy notes, uses and disclosures of PHI for marketing purposes, and disclosures that constitute a sale of PHI would require your authorization. Your authorization can be revoked at any time to stop future uses and disclosures, except to the extent that the Plan has already undertaken an action in reliance upon your authorization.</w:t>
      </w:r>
    </w:p>
    <w:p w14:paraId="1CC959B5" w14:textId="77777777" w:rsidR="0080632B" w:rsidRPr="00531E37" w:rsidRDefault="0080632B" w:rsidP="00EB75B8">
      <w:pPr>
        <w:numPr>
          <w:ilvl w:val="0"/>
          <w:numId w:val="4"/>
        </w:numPr>
        <w:tabs>
          <w:tab w:val="clear" w:pos="720"/>
          <w:tab w:val="num" w:pos="360"/>
        </w:tabs>
        <w:ind w:left="360"/>
        <w:rPr>
          <w:sz w:val="22"/>
          <w:szCs w:val="22"/>
        </w:rPr>
      </w:pPr>
      <w:r w:rsidRPr="00531E37">
        <w:rPr>
          <w:b/>
          <w:bCs/>
          <w:sz w:val="22"/>
          <w:szCs w:val="22"/>
        </w:rPr>
        <w:t>Uses and Disclosures Requiring You to Have an Opportunity to Object:</w:t>
      </w:r>
      <w:r w:rsidRPr="00531E37">
        <w:rPr>
          <w:sz w:val="22"/>
          <w:szCs w:val="22"/>
        </w:rPr>
        <w:t xml:space="preserve"> The Plan may share PHI with your family, friend, or other person involved in your care, or payment for your care. We may also share PHI with these people to notify them about your location, general condition, or death. However, the Plan may disclose your PHI only if it informs you about the disclosure in advance and you do not object (but if there is an emergency situation and you cannot be given your opportunity to object, disclosure may be made if it is consistent with any prior expressed wishes and disclosure is determined to be in your best interests; you must be informed and given an opportunity to object to further disclosure as soon as you are able to do so).</w:t>
      </w:r>
    </w:p>
    <w:p w14:paraId="73834393" w14:textId="77777777" w:rsidR="0080632B" w:rsidRPr="00531E37" w:rsidRDefault="0080632B" w:rsidP="0080632B">
      <w:pPr>
        <w:autoSpaceDE w:val="0"/>
        <w:autoSpaceDN w:val="0"/>
        <w:adjustRightInd w:val="0"/>
        <w:rPr>
          <w:color w:val="000000"/>
        </w:rPr>
      </w:pPr>
    </w:p>
    <w:p w14:paraId="0DC461E8" w14:textId="77777777" w:rsidR="0080632B" w:rsidRPr="00531E37" w:rsidRDefault="0080632B" w:rsidP="00EF6C2A">
      <w:pPr>
        <w:autoSpaceDE w:val="0"/>
        <w:autoSpaceDN w:val="0"/>
        <w:adjustRightInd w:val="0"/>
        <w:rPr>
          <w:b/>
          <w:color w:val="000000"/>
          <w:sz w:val="22"/>
          <w:szCs w:val="22"/>
          <w:u w:val="single"/>
        </w:rPr>
      </w:pPr>
      <w:r w:rsidRPr="00531E37">
        <w:rPr>
          <w:b/>
          <w:color w:val="000000"/>
          <w:sz w:val="22"/>
          <w:szCs w:val="22"/>
          <w:u w:val="single"/>
        </w:rPr>
        <w:t>Your Rights Regarding Your Protected Health Information</w:t>
      </w:r>
    </w:p>
    <w:p w14:paraId="2F9D56A2" w14:textId="77777777" w:rsidR="0080632B" w:rsidRPr="00531E37" w:rsidRDefault="0080632B" w:rsidP="00EF6C2A">
      <w:pPr>
        <w:rPr>
          <w:sz w:val="22"/>
          <w:szCs w:val="22"/>
        </w:rPr>
      </w:pPr>
      <w:r w:rsidRPr="00531E37">
        <w:rPr>
          <w:sz w:val="22"/>
          <w:szCs w:val="22"/>
        </w:rPr>
        <w:lastRenderedPageBreak/>
        <w:t>You have the following rights relating to your protected health information:</w:t>
      </w:r>
    </w:p>
    <w:p w14:paraId="42115F71" w14:textId="77777777" w:rsidR="0080632B" w:rsidRPr="00531E37" w:rsidRDefault="0080632B" w:rsidP="00EB75B8">
      <w:pPr>
        <w:numPr>
          <w:ilvl w:val="0"/>
          <w:numId w:val="5"/>
        </w:numPr>
        <w:tabs>
          <w:tab w:val="clear" w:pos="1080"/>
          <w:tab w:val="num" w:pos="360"/>
        </w:tabs>
        <w:ind w:left="360"/>
        <w:rPr>
          <w:bCs/>
          <w:sz w:val="22"/>
          <w:szCs w:val="22"/>
        </w:rPr>
      </w:pPr>
      <w:r w:rsidRPr="00531E37">
        <w:rPr>
          <w:b/>
          <w:bCs/>
          <w:sz w:val="22"/>
          <w:szCs w:val="22"/>
        </w:rPr>
        <w:t xml:space="preserve">To Request Restrictions on Uses and Disclosures:  </w:t>
      </w:r>
      <w:r w:rsidRPr="00531E37">
        <w:rPr>
          <w:bCs/>
          <w:sz w:val="22"/>
          <w:szCs w:val="22"/>
        </w:rPr>
        <w:t xml:space="preserve">You have the right to ask that the Plan limit how it uses or discloses your PHI. The Plan will consider your </w:t>
      </w:r>
      <w:proofErr w:type="gramStart"/>
      <w:r w:rsidRPr="00531E37">
        <w:rPr>
          <w:bCs/>
          <w:sz w:val="22"/>
          <w:szCs w:val="22"/>
        </w:rPr>
        <w:t>request, but</w:t>
      </w:r>
      <w:proofErr w:type="gramEnd"/>
      <w:r w:rsidRPr="00531E37">
        <w:rPr>
          <w:bCs/>
          <w:sz w:val="22"/>
          <w:szCs w:val="22"/>
        </w:rPr>
        <w:t xml:space="preserve"> is not legally bound to agree to the restriction. To the extent that it agrees to any restrictions on its use or disclosure of your PHI, it will put the agreement in writing and abide by it except in emergency situations. The Plan cannot agree to limit uses or disclosures that are required by law.</w:t>
      </w:r>
    </w:p>
    <w:p w14:paraId="2F873CAE" w14:textId="77777777" w:rsidR="0080632B" w:rsidRPr="00531E37" w:rsidRDefault="0080632B" w:rsidP="00EB75B8">
      <w:pPr>
        <w:numPr>
          <w:ilvl w:val="0"/>
          <w:numId w:val="5"/>
        </w:numPr>
        <w:tabs>
          <w:tab w:val="clear" w:pos="1080"/>
          <w:tab w:val="num" w:pos="360"/>
        </w:tabs>
        <w:ind w:left="360"/>
        <w:rPr>
          <w:bCs/>
          <w:sz w:val="22"/>
          <w:szCs w:val="22"/>
        </w:rPr>
      </w:pPr>
      <w:r w:rsidRPr="00531E37">
        <w:rPr>
          <w:b/>
          <w:bCs/>
          <w:sz w:val="22"/>
          <w:szCs w:val="22"/>
        </w:rPr>
        <w:t xml:space="preserve">To Choose How the Plan Contacts You: </w:t>
      </w:r>
      <w:r w:rsidRPr="00531E37">
        <w:rPr>
          <w:bCs/>
          <w:sz w:val="22"/>
          <w:szCs w:val="22"/>
        </w:rPr>
        <w:t xml:space="preserve">You have the right to ask that the Plan send you information at an alternative address or by an alternative means. To request confidential communications, you must make your request in writing to the Privacy Official. We will not ask you the reason for your request. Your request must specify how or where you wish to be contacted. The Plan must agree to your request </w:t>
      </w:r>
      <w:proofErr w:type="gramStart"/>
      <w:r w:rsidRPr="00531E37">
        <w:rPr>
          <w:bCs/>
          <w:sz w:val="22"/>
          <w:szCs w:val="22"/>
        </w:rPr>
        <w:t>as long as</w:t>
      </w:r>
      <w:proofErr w:type="gramEnd"/>
      <w:r w:rsidRPr="00531E37">
        <w:rPr>
          <w:bCs/>
          <w:sz w:val="22"/>
          <w:szCs w:val="22"/>
        </w:rPr>
        <w:t xml:space="preserve"> it is reasonably easy for it to accommodate the request.</w:t>
      </w:r>
    </w:p>
    <w:p w14:paraId="722FB5C0" w14:textId="77777777" w:rsidR="0080632B" w:rsidRPr="00531E37" w:rsidRDefault="0080632B" w:rsidP="00EB75B8">
      <w:pPr>
        <w:numPr>
          <w:ilvl w:val="0"/>
          <w:numId w:val="5"/>
        </w:numPr>
        <w:tabs>
          <w:tab w:val="clear" w:pos="1080"/>
          <w:tab w:val="num" w:pos="360"/>
        </w:tabs>
        <w:ind w:left="360"/>
        <w:rPr>
          <w:bCs/>
          <w:sz w:val="22"/>
          <w:szCs w:val="22"/>
        </w:rPr>
      </w:pPr>
      <w:r w:rsidRPr="00531E37">
        <w:rPr>
          <w:b/>
          <w:bCs/>
          <w:sz w:val="22"/>
          <w:szCs w:val="22"/>
        </w:rPr>
        <w:t xml:space="preserve">To Inspect and Copy Your PHI: </w:t>
      </w:r>
      <w:r w:rsidRPr="00531E37">
        <w:rPr>
          <w:bCs/>
          <w:sz w:val="22"/>
          <w:szCs w:val="22"/>
        </w:rPr>
        <w:t>Unless your access is restricted for clear and documented treatment reasons, you have a right to see your PHI in the possession of the Plan or its vendors if you put your request in writing. The Plan, or someone on behalf of the Plan, will respond to your request, normally within 30 days. If your request is denied, you will receive written reasons for the denial and an explanation of any right to have the denial reviewed. If you want copies of your PHI, a charge for copying may be imposed but may be waived, depending on your circumstances. You have a right to choose what portions of your information you want copied and to receive, upon request, prior information on the cost of copying.</w:t>
      </w:r>
    </w:p>
    <w:p w14:paraId="2B5C7F16" w14:textId="77777777" w:rsidR="0080632B" w:rsidRPr="00531E37" w:rsidRDefault="0080632B" w:rsidP="00EB75B8">
      <w:pPr>
        <w:numPr>
          <w:ilvl w:val="0"/>
          <w:numId w:val="5"/>
        </w:numPr>
        <w:tabs>
          <w:tab w:val="clear" w:pos="1080"/>
          <w:tab w:val="num" w:pos="360"/>
        </w:tabs>
        <w:ind w:left="360"/>
        <w:rPr>
          <w:bCs/>
          <w:sz w:val="22"/>
          <w:szCs w:val="22"/>
        </w:rPr>
      </w:pPr>
      <w:r w:rsidRPr="00531E37">
        <w:rPr>
          <w:b/>
          <w:bCs/>
          <w:sz w:val="22"/>
          <w:szCs w:val="22"/>
        </w:rPr>
        <w:t xml:space="preserve">To Request Amendment of Your PHI: </w:t>
      </w:r>
      <w:r w:rsidRPr="00531E37">
        <w:rPr>
          <w:bCs/>
          <w:sz w:val="22"/>
          <w:szCs w:val="22"/>
        </w:rPr>
        <w:t>If you believe that there is a mistake or missing information in a record of your PHI held by the Plan or one of its vendors you may request in writing that the record be corrected or supplemented. The Plan or someone on its behalf will respond, normally within 60 days of receiving your request. The Plan may deny the request if it is determined that the PHI is: (</w:t>
      </w:r>
      <w:proofErr w:type="spellStart"/>
      <w:r w:rsidRPr="00531E37">
        <w:rPr>
          <w:bCs/>
          <w:sz w:val="22"/>
          <w:szCs w:val="22"/>
        </w:rPr>
        <w:t>i</w:t>
      </w:r>
      <w:proofErr w:type="spellEnd"/>
      <w:r w:rsidRPr="00531E37">
        <w:rPr>
          <w:bCs/>
          <w:sz w:val="22"/>
          <w:szCs w:val="22"/>
        </w:rPr>
        <w:t>) correct and complete; (ii) not created by the Plan or its vendor and/or not part of the Plan’s or vendor’s records; or (iii) not permitted to be disclosed. Any denial will state the reasons for denial and explain your rights to have the request and denial, along with any statement in response that you provide, appended to your PHI. If the request for amendment is approved, the Plan or vendor</w:t>
      </w:r>
      <w:proofErr w:type="gramStart"/>
      <w:r w:rsidRPr="00531E37">
        <w:rPr>
          <w:bCs/>
          <w:sz w:val="22"/>
          <w:szCs w:val="22"/>
        </w:rPr>
        <w:t>, as the case may be, will</w:t>
      </w:r>
      <w:proofErr w:type="gramEnd"/>
      <w:r w:rsidRPr="00531E37">
        <w:rPr>
          <w:bCs/>
          <w:sz w:val="22"/>
          <w:szCs w:val="22"/>
        </w:rPr>
        <w:t xml:space="preserve"> change the PHI and so inform you, and tell others that need to know about the change in the PHI.</w:t>
      </w:r>
    </w:p>
    <w:p w14:paraId="16843E0B" w14:textId="77777777" w:rsidR="0080632B" w:rsidRPr="00531E37" w:rsidRDefault="0080632B" w:rsidP="00EB75B8">
      <w:pPr>
        <w:keepLines/>
        <w:numPr>
          <w:ilvl w:val="0"/>
          <w:numId w:val="5"/>
        </w:numPr>
        <w:tabs>
          <w:tab w:val="clear" w:pos="1080"/>
          <w:tab w:val="num" w:pos="360"/>
        </w:tabs>
        <w:autoSpaceDE w:val="0"/>
        <w:autoSpaceDN w:val="0"/>
        <w:adjustRightInd w:val="0"/>
        <w:ind w:left="360"/>
        <w:rPr>
          <w:b/>
          <w:color w:val="000000"/>
          <w:sz w:val="22"/>
          <w:szCs w:val="22"/>
          <w:u w:val="single"/>
        </w:rPr>
      </w:pPr>
      <w:r w:rsidRPr="00531E37">
        <w:rPr>
          <w:b/>
          <w:bCs/>
          <w:sz w:val="22"/>
          <w:szCs w:val="22"/>
        </w:rPr>
        <w:t xml:space="preserve">To Find Out What Disclosures Have Been Made: </w:t>
      </w:r>
      <w:r w:rsidRPr="00531E37">
        <w:rPr>
          <w:bCs/>
          <w:sz w:val="22"/>
          <w:szCs w:val="22"/>
        </w:rPr>
        <w:t xml:space="preserve">You have a right to get a list of when, to whom, for what purpose, and what portion of your PHI has been released by the Plan and its vendors, other than instances of disclosure for which you gave authorization, or instances where the disclosure was made to you or your family. In addition, the disclosure list will not include disclosures for treatment, payment, or health care operations. The list also will not include any disclosures made for national security purposes, to law enforcement officials or </w:t>
      </w:r>
      <w:proofErr w:type="gramStart"/>
      <w:r w:rsidRPr="00531E37">
        <w:rPr>
          <w:bCs/>
          <w:sz w:val="22"/>
          <w:szCs w:val="22"/>
        </w:rPr>
        <w:t>correctional facilities</w:t>
      </w:r>
      <w:proofErr w:type="gramEnd"/>
      <w:r w:rsidRPr="00531E37">
        <w:rPr>
          <w:bCs/>
          <w:sz w:val="22"/>
          <w:szCs w:val="22"/>
        </w:rPr>
        <w:t>, or before the date the federal privacy rules applied to the Plan. You will normally receive a response to your written request for such a list within 60 days after you make the request in writing. Your request can relate to disclosures going as far back as six years. There will be no charge for up to one such list each year. There may be a charge for more frequent requests.</w:t>
      </w:r>
    </w:p>
    <w:p w14:paraId="6A4CF7AC" w14:textId="77777777" w:rsidR="0080632B" w:rsidRPr="00531E37" w:rsidRDefault="0080632B" w:rsidP="00EF6C2A">
      <w:pPr>
        <w:keepLines/>
        <w:autoSpaceDE w:val="0"/>
        <w:autoSpaceDN w:val="0"/>
        <w:adjustRightInd w:val="0"/>
        <w:rPr>
          <w:b/>
          <w:color w:val="000000"/>
          <w:sz w:val="22"/>
          <w:szCs w:val="22"/>
          <w:u w:val="single"/>
        </w:rPr>
      </w:pPr>
    </w:p>
    <w:p w14:paraId="25C66CDC" w14:textId="77777777" w:rsidR="0080632B" w:rsidRPr="00531E37" w:rsidRDefault="0080632B" w:rsidP="00EF6C2A">
      <w:pPr>
        <w:keepLines/>
        <w:autoSpaceDE w:val="0"/>
        <w:autoSpaceDN w:val="0"/>
        <w:adjustRightInd w:val="0"/>
        <w:rPr>
          <w:b/>
          <w:color w:val="000000"/>
          <w:sz w:val="22"/>
          <w:szCs w:val="22"/>
          <w:u w:val="single"/>
        </w:rPr>
      </w:pPr>
      <w:r w:rsidRPr="00531E37">
        <w:rPr>
          <w:b/>
          <w:color w:val="000000"/>
          <w:sz w:val="22"/>
          <w:szCs w:val="22"/>
          <w:u w:val="single"/>
        </w:rPr>
        <w:t>How to Complain About the Plan’s Privacy Practices</w:t>
      </w:r>
    </w:p>
    <w:p w14:paraId="7E485274" w14:textId="77777777" w:rsidR="0080632B" w:rsidRPr="00531E37" w:rsidRDefault="0080632B" w:rsidP="00EF6C2A">
      <w:pPr>
        <w:keepLines/>
        <w:autoSpaceDE w:val="0"/>
        <w:autoSpaceDN w:val="0"/>
        <w:adjustRightInd w:val="0"/>
        <w:rPr>
          <w:color w:val="000000"/>
          <w:sz w:val="22"/>
          <w:szCs w:val="22"/>
        </w:rPr>
      </w:pPr>
      <w:r w:rsidRPr="00531E37">
        <w:rPr>
          <w:color w:val="000000"/>
          <w:sz w:val="22"/>
          <w:szCs w:val="22"/>
        </w:rPr>
        <w:t>If you think the Plan or one of its vendors may have violated your privacy rights, or if you disagree with a decision made by the Plan or a vendor about access to your PHI, you may file a complaint with the person listed in the section immediately below. You also may file a written complaint with the Secretary of the U.S. Department of Health and Human Services. The law does not permit anyone to take retaliatory action against you if you make such complaints.</w:t>
      </w:r>
    </w:p>
    <w:p w14:paraId="37902BAB" w14:textId="77777777" w:rsidR="00EC0462" w:rsidRPr="00531E37" w:rsidRDefault="00EC0462" w:rsidP="00EF6C2A">
      <w:pPr>
        <w:autoSpaceDE w:val="0"/>
        <w:autoSpaceDN w:val="0"/>
        <w:adjustRightInd w:val="0"/>
        <w:rPr>
          <w:b/>
          <w:color w:val="000000"/>
          <w:sz w:val="22"/>
          <w:szCs w:val="22"/>
          <w:u w:val="single"/>
        </w:rPr>
      </w:pPr>
    </w:p>
    <w:p w14:paraId="30E81EF5" w14:textId="77777777" w:rsidR="0080632B" w:rsidRPr="00531E37" w:rsidRDefault="0080632B" w:rsidP="00EF6C2A">
      <w:pPr>
        <w:autoSpaceDE w:val="0"/>
        <w:autoSpaceDN w:val="0"/>
        <w:adjustRightInd w:val="0"/>
        <w:rPr>
          <w:b/>
          <w:color w:val="000000"/>
          <w:sz w:val="22"/>
          <w:szCs w:val="22"/>
          <w:u w:val="single"/>
        </w:rPr>
      </w:pPr>
      <w:r w:rsidRPr="00531E37">
        <w:rPr>
          <w:b/>
          <w:color w:val="000000"/>
          <w:sz w:val="22"/>
          <w:szCs w:val="22"/>
          <w:u w:val="single"/>
        </w:rPr>
        <w:t>Notification of a Privacy Breach</w:t>
      </w:r>
    </w:p>
    <w:p w14:paraId="7A08DB46" w14:textId="77777777" w:rsidR="0080632B" w:rsidRPr="00531E37" w:rsidRDefault="0080632B" w:rsidP="00EF6C2A">
      <w:pPr>
        <w:autoSpaceDE w:val="0"/>
        <w:autoSpaceDN w:val="0"/>
        <w:adjustRightInd w:val="0"/>
        <w:rPr>
          <w:color w:val="000000"/>
          <w:sz w:val="22"/>
          <w:szCs w:val="22"/>
        </w:rPr>
      </w:pPr>
      <w:r w:rsidRPr="00531E37">
        <w:rPr>
          <w:color w:val="000000"/>
          <w:sz w:val="22"/>
          <w:szCs w:val="22"/>
        </w:rPr>
        <w:t xml:space="preserve">Any individual whose unsecured PHI has been, or is reasonably believed to have been used, accessed, </w:t>
      </w:r>
      <w:proofErr w:type="gramStart"/>
      <w:r w:rsidRPr="00531E37">
        <w:rPr>
          <w:color w:val="000000"/>
          <w:sz w:val="22"/>
          <w:szCs w:val="22"/>
        </w:rPr>
        <w:t>acquired</w:t>
      </w:r>
      <w:proofErr w:type="gramEnd"/>
      <w:r w:rsidRPr="00531E37">
        <w:rPr>
          <w:color w:val="000000"/>
          <w:sz w:val="22"/>
          <w:szCs w:val="22"/>
        </w:rPr>
        <w:t xml:space="preserve"> or disclosed in an unauthorized manner will receive written notification from the Plan within 60 days of the discovery of the breach.  </w:t>
      </w:r>
    </w:p>
    <w:p w14:paraId="40D0F8A0" w14:textId="77777777" w:rsidR="0032743D" w:rsidRPr="00531E37" w:rsidRDefault="0032743D" w:rsidP="00EF6C2A">
      <w:pPr>
        <w:autoSpaceDE w:val="0"/>
        <w:autoSpaceDN w:val="0"/>
        <w:adjustRightInd w:val="0"/>
        <w:rPr>
          <w:color w:val="000000"/>
          <w:sz w:val="22"/>
          <w:szCs w:val="22"/>
        </w:rPr>
      </w:pPr>
    </w:p>
    <w:p w14:paraId="2BDEF70E" w14:textId="77777777" w:rsidR="009E58D6" w:rsidRPr="00531E37" w:rsidRDefault="0080632B" w:rsidP="00EF6C2A">
      <w:pPr>
        <w:autoSpaceDE w:val="0"/>
        <w:autoSpaceDN w:val="0"/>
        <w:adjustRightInd w:val="0"/>
        <w:rPr>
          <w:color w:val="000000"/>
          <w:sz w:val="22"/>
          <w:szCs w:val="22"/>
        </w:rPr>
      </w:pPr>
      <w:r w:rsidRPr="00531E37">
        <w:rPr>
          <w:color w:val="000000"/>
          <w:sz w:val="22"/>
          <w:szCs w:val="22"/>
        </w:rPr>
        <w:t>If the breach involves 500 or more residents of a state, the Plan will notify prominent media outlets in the state. The Plan will maintain a log of security breaches and will report this information to HHS on an annual basis. Immediate reporting from the Plan to HHS is required if a security breach involves 500 or more people.</w:t>
      </w:r>
    </w:p>
    <w:p w14:paraId="23B8A144" w14:textId="77777777" w:rsidR="009E58D6" w:rsidRPr="00531E37" w:rsidRDefault="009E58D6" w:rsidP="00EF6C2A">
      <w:pPr>
        <w:autoSpaceDE w:val="0"/>
        <w:autoSpaceDN w:val="0"/>
        <w:adjustRightInd w:val="0"/>
        <w:rPr>
          <w:b/>
          <w:color w:val="000000"/>
          <w:u w:val="single"/>
        </w:rPr>
      </w:pPr>
    </w:p>
    <w:p w14:paraId="7D0F649F" w14:textId="77777777" w:rsidR="0080632B" w:rsidRPr="00531E37" w:rsidRDefault="0080632B" w:rsidP="00EF6C2A">
      <w:pPr>
        <w:autoSpaceDE w:val="0"/>
        <w:autoSpaceDN w:val="0"/>
        <w:adjustRightInd w:val="0"/>
        <w:rPr>
          <w:color w:val="000000"/>
          <w:sz w:val="22"/>
          <w:szCs w:val="22"/>
        </w:rPr>
      </w:pPr>
      <w:r w:rsidRPr="00531E37">
        <w:rPr>
          <w:b/>
          <w:color w:val="000000"/>
          <w:sz w:val="22"/>
          <w:szCs w:val="22"/>
          <w:u w:val="single"/>
        </w:rPr>
        <w:t>Contact Person for Information, or to Submit a Complaint</w:t>
      </w:r>
    </w:p>
    <w:p w14:paraId="199FD6F7" w14:textId="77777777" w:rsidR="0080632B" w:rsidRPr="00531E37" w:rsidRDefault="0080632B" w:rsidP="00EF6C2A">
      <w:pPr>
        <w:autoSpaceDE w:val="0"/>
        <w:autoSpaceDN w:val="0"/>
        <w:adjustRightInd w:val="0"/>
        <w:rPr>
          <w:color w:val="000000"/>
          <w:sz w:val="22"/>
          <w:szCs w:val="22"/>
        </w:rPr>
      </w:pPr>
      <w:r w:rsidRPr="00531E37">
        <w:rPr>
          <w:color w:val="000000"/>
          <w:sz w:val="22"/>
          <w:szCs w:val="22"/>
        </w:rPr>
        <w:t xml:space="preserve">If you have questions about this </w:t>
      </w:r>
      <w:proofErr w:type="gramStart"/>
      <w:r w:rsidRPr="00531E37">
        <w:rPr>
          <w:color w:val="000000"/>
          <w:sz w:val="22"/>
          <w:szCs w:val="22"/>
        </w:rPr>
        <w:t>notice</w:t>
      </w:r>
      <w:proofErr w:type="gramEnd"/>
      <w:r w:rsidRPr="00531E37">
        <w:rPr>
          <w:color w:val="000000"/>
          <w:sz w:val="22"/>
          <w:szCs w:val="22"/>
        </w:rPr>
        <w:t xml:space="preserve"> please contact the Plan’s Privacy Official or Deputy Privacy Official(s) (see below). If you have any complaints about the Plan’s privacy practices, handling of your PHI, </w:t>
      </w:r>
      <w:r w:rsidRPr="00531E37">
        <w:rPr>
          <w:i/>
          <w:color w:val="000000"/>
          <w:sz w:val="22"/>
          <w:szCs w:val="22"/>
        </w:rPr>
        <w:t>or breach notification process</w:t>
      </w:r>
      <w:r w:rsidRPr="00531E37">
        <w:rPr>
          <w:color w:val="000000"/>
          <w:sz w:val="22"/>
          <w:szCs w:val="22"/>
        </w:rPr>
        <w:t>, please contact the Privacy Official or an authorized Deputy Privacy Official.</w:t>
      </w:r>
    </w:p>
    <w:p w14:paraId="24067AD4" w14:textId="77777777" w:rsidR="0080632B" w:rsidRPr="00531E37" w:rsidRDefault="0080632B" w:rsidP="00EF6C2A">
      <w:pPr>
        <w:autoSpaceDE w:val="0"/>
        <w:autoSpaceDN w:val="0"/>
        <w:adjustRightInd w:val="0"/>
        <w:rPr>
          <w:color w:val="000000"/>
          <w:sz w:val="22"/>
          <w:szCs w:val="22"/>
        </w:rPr>
      </w:pPr>
    </w:p>
    <w:p w14:paraId="27A2DA3A" w14:textId="77777777" w:rsidR="0080632B" w:rsidRPr="00531E37" w:rsidRDefault="0080632B" w:rsidP="00EF6C2A">
      <w:pPr>
        <w:autoSpaceDE w:val="0"/>
        <w:autoSpaceDN w:val="0"/>
        <w:adjustRightInd w:val="0"/>
        <w:rPr>
          <w:b/>
          <w:color w:val="000000"/>
          <w:sz w:val="22"/>
          <w:szCs w:val="22"/>
          <w:u w:val="single"/>
        </w:rPr>
      </w:pPr>
      <w:r w:rsidRPr="00531E37">
        <w:rPr>
          <w:b/>
          <w:color w:val="000000"/>
          <w:sz w:val="22"/>
          <w:szCs w:val="22"/>
          <w:u w:val="single"/>
        </w:rPr>
        <w:lastRenderedPageBreak/>
        <w:t>Privacy Official</w:t>
      </w:r>
    </w:p>
    <w:p w14:paraId="23E96CD8" w14:textId="77777777" w:rsidR="0080632B" w:rsidRPr="00531E37" w:rsidRDefault="0080632B" w:rsidP="00EF6C2A">
      <w:pPr>
        <w:autoSpaceDE w:val="0"/>
        <w:autoSpaceDN w:val="0"/>
        <w:adjustRightInd w:val="0"/>
        <w:rPr>
          <w:color w:val="000000"/>
          <w:sz w:val="22"/>
          <w:szCs w:val="22"/>
        </w:rPr>
      </w:pPr>
      <w:r w:rsidRPr="00531E37">
        <w:rPr>
          <w:color w:val="000000"/>
          <w:sz w:val="22"/>
          <w:szCs w:val="22"/>
        </w:rPr>
        <w:t>The Plan’s Privacy Official, the person responsible for ensuring compliance with this notice, is:</w:t>
      </w:r>
    </w:p>
    <w:p w14:paraId="4D016AA4" w14:textId="77777777" w:rsidR="0080632B" w:rsidRPr="00531E37" w:rsidRDefault="0080632B" w:rsidP="0080632B">
      <w:pPr>
        <w:autoSpaceDE w:val="0"/>
        <w:autoSpaceDN w:val="0"/>
        <w:adjustRightInd w:val="0"/>
        <w:rPr>
          <w:color w:val="000000"/>
          <w:sz w:val="22"/>
          <w:szCs w:val="22"/>
        </w:rPr>
      </w:pPr>
    </w:p>
    <w:p w14:paraId="4A64FD0E" w14:textId="77777777" w:rsidR="005B129A" w:rsidRPr="00531E37" w:rsidRDefault="005B129A" w:rsidP="0080632B">
      <w:pPr>
        <w:autoSpaceDE w:val="0"/>
        <w:autoSpaceDN w:val="0"/>
        <w:adjustRightInd w:val="0"/>
        <w:rPr>
          <w:color w:val="000000"/>
          <w:sz w:val="22"/>
          <w:szCs w:val="22"/>
        </w:rPr>
      </w:pPr>
      <w:r w:rsidRPr="00531E37">
        <w:rPr>
          <w:color w:val="000000"/>
          <w:sz w:val="22"/>
          <w:szCs w:val="22"/>
        </w:rPr>
        <w:tab/>
        <w:t xml:space="preserve">Michelle </w:t>
      </w:r>
      <w:proofErr w:type="spellStart"/>
      <w:r w:rsidRPr="00531E37">
        <w:rPr>
          <w:color w:val="000000"/>
          <w:sz w:val="22"/>
          <w:szCs w:val="22"/>
        </w:rPr>
        <w:t>Backerman</w:t>
      </w:r>
      <w:proofErr w:type="spellEnd"/>
    </w:p>
    <w:p w14:paraId="1F4CD602" w14:textId="77777777" w:rsidR="005B129A" w:rsidRPr="00531E37" w:rsidRDefault="005B129A" w:rsidP="0080632B">
      <w:pPr>
        <w:autoSpaceDE w:val="0"/>
        <w:autoSpaceDN w:val="0"/>
        <w:adjustRightInd w:val="0"/>
        <w:rPr>
          <w:color w:val="000000"/>
          <w:sz w:val="22"/>
          <w:szCs w:val="22"/>
        </w:rPr>
      </w:pPr>
      <w:r w:rsidRPr="00531E37">
        <w:rPr>
          <w:color w:val="000000"/>
          <w:sz w:val="22"/>
          <w:szCs w:val="22"/>
        </w:rPr>
        <w:tab/>
        <w:t>Chief Financial Officer</w:t>
      </w:r>
    </w:p>
    <w:p w14:paraId="61BACEFC" w14:textId="77777777" w:rsidR="005B129A" w:rsidRPr="00531E37" w:rsidRDefault="005B129A" w:rsidP="0080632B">
      <w:pPr>
        <w:autoSpaceDE w:val="0"/>
        <w:autoSpaceDN w:val="0"/>
        <w:adjustRightInd w:val="0"/>
        <w:rPr>
          <w:color w:val="000000"/>
          <w:sz w:val="22"/>
          <w:szCs w:val="22"/>
        </w:rPr>
      </w:pPr>
      <w:r w:rsidRPr="00531E37">
        <w:rPr>
          <w:color w:val="000000"/>
          <w:sz w:val="22"/>
          <w:szCs w:val="22"/>
        </w:rPr>
        <w:tab/>
        <w:t xml:space="preserve">602-955-5103 ext. 204 </w:t>
      </w:r>
    </w:p>
    <w:p w14:paraId="198CF5CF" w14:textId="77777777" w:rsidR="0080632B" w:rsidRPr="00531E37" w:rsidRDefault="00754841" w:rsidP="00E77F20">
      <w:pPr>
        <w:keepNext/>
        <w:keepLines/>
        <w:autoSpaceDE w:val="0"/>
        <w:autoSpaceDN w:val="0"/>
        <w:adjustRightInd w:val="0"/>
        <w:ind w:left="720"/>
        <w:rPr>
          <w:color w:val="000000"/>
          <w:sz w:val="22"/>
          <w:szCs w:val="22"/>
        </w:rPr>
      </w:pPr>
      <w:r w:rsidRPr="00531E37">
        <w:rPr>
          <w:color w:val="000000"/>
          <w:sz w:val="22"/>
          <w:szCs w:val="22"/>
        </w:rPr>
        <w:t xml:space="preserve"> </w:t>
      </w:r>
    </w:p>
    <w:p w14:paraId="4FBEC630" w14:textId="77777777" w:rsidR="00754841" w:rsidRPr="00531E37" w:rsidRDefault="00754841" w:rsidP="00E77F20">
      <w:pPr>
        <w:keepLines/>
        <w:autoSpaceDE w:val="0"/>
        <w:autoSpaceDN w:val="0"/>
        <w:adjustRightInd w:val="0"/>
        <w:ind w:left="720"/>
        <w:rPr>
          <w:color w:val="000000"/>
          <w:sz w:val="22"/>
          <w:szCs w:val="22"/>
        </w:rPr>
      </w:pPr>
      <w:r w:rsidRPr="00531E37">
        <w:rPr>
          <w:color w:val="000000"/>
          <w:sz w:val="22"/>
          <w:szCs w:val="22"/>
        </w:rPr>
        <w:t xml:space="preserve"> </w:t>
      </w:r>
    </w:p>
    <w:p w14:paraId="64C5FDEC" w14:textId="77777777" w:rsidR="00FC44C5" w:rsidRPr="00531E37" w:rsidRDefault="00754841" w:rsidP="00E77F20">
      <w:pPr>
        <w:keepLines/>
        <w:autoSpaceDE w:val="0"/>
        <w:autoSpaceDN w:val="0"/>
        <w:adjustRightInd w:val="0"/>
        <w:ind w:left="720"/>
        <w:rPr>
          <w:color w:val="000000"/>
          <w:sz w:val="22"/>
          <w:szCs w:val="22"/>
        </w:rPr>
      </w:pPr>
      <w:r w:rsidRPr="00531E37">
        <w:rPr>
          <w:color w:val="000000"/>
          <w:sz w:val="22"/>
          <w:szCs w:val="22"/>
        </w:rPr>
        <w:t xml:space="preserve"> </w:t>
      </w:r>
    </w:p>
    <w:p w14:paraId="01FBEE50" w14:textId="77777777" w:rsidR="0080632B" w:rsidRPr="00531E37" w:rsidRDefault="0080632B" w:rsidP="008A4935">
      <w:pPr>
        <w:keepNext/>
        <w:keepLines/>
        <w:autoSpaceDE w:val="0"/>
        <w:autoSpaceDN w:val="0"/>
        <w:adjustRightInd w:val="0"/>
        <w:rPr>
          <w:b/>
          <w:color w:val="000000"/>
          <w:sz w:val="22"/>
          <w:szCs w:val="22"/>
          <w:u w:val="single"/>
        </w:rPr>
      </w:pPr>
      <w:r w:rsidRPr="00531E37">
        <w:rPr>
          <w:b/>
          <w:color w:val="000000"/>
          <w:sz w:val="22"/>
          <w:szCs w:val="22"/>
          <w:u w:val="single"/>
        </w:rPr>
        <w:t>Effective Date</w:t>
      </w:r>
    </w:p>
    <w:p w14:paraId="3E3B9C9B" w14:textId="77777777" w:rsidR="0080632B" w:rsidRPr="00531E37" w:rsidRDefault="0080632B" w:rsidP="009E58D6">
      <w:pPr>
        <w:autoSpaceDE w:val="0"/>
        <w:autoSpaceDN w:val="0"/>
        <w:adjustRightInd w:val="0"/>
        <w:rPr>
          <w:color w:val="000000"/>
          <w:sz w:val="22"/>
          <w:szCs w:val="22"/>
        </w:rPr>
      </w:pPr>
      <w:r w:rsidRPr="00531E37">
        <w:rPr>
          <w:color w:val="000000"/>
          <w:sz w:val="22"/>
          <w:szCs w:val="22"/>
        </w:rPr>
        <w:t xml:space="preserve">The effective date of this notice is: </w:t>
      </w:r>
      <w:r w:rsidR="00F23CBF" w:rsidRPr="00531E37">
        <w:rPr>
          <w:color w:val="000000"/>
          <w:sz w:val="22"/>
          <w:szCs w:val="22"/>
        </w:rPr>
        <w:t>June 6, 2023</w:t>
      </w:r>
      <w:r w:rsidRPr="00531E37">
        <w:rPr>
          <w:color w:val="000000"/>
          <w:sz w:val="22"/>
          <w:szCs w:val="22"/>
        </w:rPr>
        <w:t>.</w:t>
      </w:r>
      <w:r w:rsidRPr="00531E37">
        <w:rPr>
          <w:sz w:val="22"/>
          <w:szCs w:val="22"/>
        </w:rPr>
        <w:br w:type="page"/>
      </w:r>
    </w:p>
    <w:p w14:paraId="0FF3CBB1" w14:textId="77777777" w:rsidR="001B60A7" w:rsidRPr="00531E37" w:rsidRDefault="001B60A7" w:rsidP="003E691A">
      <w:pPr>
        <w:pageBreakBefore/>
        <w:spacing w:after="240"/>
        <w:jc w:val="center"/>
        <w:rPr>
          <w:b/>
          <w:sz w:val="22"/>
          <w:szCs w:val="22"/>
          <w:u w:val="single"/>
        </w:rPr>
      </w:pPr>
      <w:r w:rsidRPr="00531E37">
        <w:rPr>
          <w:b/>
          <w:sz w:val="22"/>
          <w:szCs w:val="22"/>
          <w:u w:val="single"/>
        </w:rPr>
        <w:lastRenderedPageBreak/>
        <w:t>NOTICE OF SPECIAL ENROLLMENT RIGHTS</w:t>
      </w:r>
    </w:p>
    <w:p w14:paraId="31A8B0C2" w14:textId="77777777" w:rsidR="001B60A7" w:rsidRPr="00531E37" w:rsidRDefault="001B60A7" w:rsidP="001B60A7">
      <w:pPr>
        <w:rPr>
          <w:b/>
          <w:sz w:val="22"/>
          <w:szCs w:val="22"/>
        </w:rPr>
      </w:pPr>
    </w:p>
    <w:p w14:paraId="2F91C923" w14:textId="77777777" w:rsidR="0080632B" w:rsidRPr="00531E37" w:rsidRDefault="00CF0F55" w:rsidP="0080632B">
      <w:pPr>
        <w:jc w:val="center"/>
        <w:rPr>
          <w:b/>
          <w:caps/>
          <w:sz w:val="22"/>
          <w:szCs w:val="22"/>
        </w:rPr>
      </w:pPr>
      <w:r w:rsidRPr="00531E37">
        <w:rPr>
          <w:b/>
          <w:caps/>
          <w:sz w:val="22"/>
          <w:szCs w:val="22"/>
        </w:rPr>
        <w:t>January 17th, LLC dba LGO Hospitality</w:t>
      </w:r>
      <w:r w:rsidR="0080632B" w:rsidRPr="00531E37">
        <w:rPr>
          <w:b/>
          <w:caps/>
          <w:sz w:val="22"/>
          <w:szCs w:val="22"/>
        </w:rPr>
        <w:t xml:space="preserve"> Employee Health Care Plan</w:t>
      </w:r>
    </w:p>
    <w:p w14:paraId="0E077177" w14:textId="77777777" w:rsidR="0080632B" w:rsidRPr="00531E37" w:rsidRDefault="0080632B" w:rsidP="0080632B">
      <w:pPr>
        <w:jc w:val="center"/>
        <w:rPr>
          <w:sz w:val="22"/>
          <w:szCs w:val="22"/>
        </w:rPr>
      </w:pPr>
    </w:p>
    <w:p w14:paraId="4E989D46" w14:textId="77777777" w:rsidR="0080632B" w:rsidRPr="00531E37" w:rsidRDefault="0080632B" w:rsidP="0080632B">
      <w:pPr>
        <w:rPr>
          <w:sz w:val="22"/>
          <w:szCs w:val="22"/>
        </w:rPr>
      </w:pPr>
      <w:r w:rsidRPr="00531E37">
        <w:rPr>
          <w:sz w:val="22"/>
          <w:szCs w:val="22"/>
        </w:rPr>
        <w:t xml:space="preserve">If you are declining enrollment for yourself or your dependents (including your spouse) because of other health insurance or group health plan coverage, you may be able to later enroll yourself and your dependents in this plan if you or your dependents lose eligibility for that other coverage (or if the employer stops contributing toward your or your dependents’ other coverage). </w:t>
      </w:r>
    </w:p>
    <w:p w14:paraId="4FD6655D" w14:textId="77777777" w:rsidR="0080632B" w:rsidRPr="00531E37" w:rsidRDefault="0080632B" w:rsidP="0080632B">
      <w:pPr>
        <w:rPr>
          <w:sz w:val="22"/>
          <w:szCs w:val="22"/>
        </w:rPr>
      </w:pPr>
    </w:p>
    <w:p w14:paraId="6EFB7FF1" w14:textId="77777777" w:rsidR="0080632B" w:rsidRPr="00531E37" w:rsidRDefault="0080632B" w:rsidP="0080632B">
      <w:pPr>
        <w:rPr>
          <w:sz w:val="22"/>
          <w:szCs w:val="22"/>
        </w:rPr>
      </w:pPr>
      <w:r w:rsidRPr="00531E37">
        <w:rPr>
          <w:sz w:val="22"/>
          <w:szCs w:val="22"/>
        </w:rPr>
        <w:t>Loss of eligibility includes but is not limited to:</w:t>
      </w:r>
    </w:p>
    <w:p w14:paraId="4168349D" w14:textId="77777777" w:rsidR="0080632B" w:rsidRPr="00531E37" w:rsidRDefault="0080632B" w:rsidP="0080632B">
      <w:pPr>
        <w:rPr>
          <w:sz w:val="22"/>
          <w:szCs w:val="22"/>
        </w:rPr>
      </w:pPr>
    </w:p>
    <w:p w14:paraId="55B752CF" w14:textId="77777777" w:rsidR="0080632B" w:rsidRPr="00531E37" w:rsidRDefault="0080632B" w:rsidP="00EB75B8">
      <w:pPr>
        <w:numPr>
          <w:ilvl w:val="0"/>
          <w:numId w:val="4"/>
        </w:numPr>
        <w:tabs>
          <w:tab w:val="clear" w:pos="720"/>
          <w:tab w:val="num" w:pos="360"/>
        </w:tabs>
        <w:ind w:left="360"/>
        <w:rPr>
          <w:sz w:val="22"/>
          <w:szCs w:val="22"/>
        </w:rPr>
      </w:pPr>
      <w:r w:rsidRPr="00531E37">
        <w:rPr>
          <w:sz w:val="22"/>
          <w:szCs w:val="22"/>
        </w:rPr>
        <w:t>Loss of eligibility for coverage as a result of ceasing to meet the plan’s eligibility requirements (e.g., divorce, cessation of dependent status, death of an employee, termination of employment, reduction in the number of hours of employment</w:t>
      </w:r>
      <w:proofErr w:type="gramStart"/>
      <w:r w:rsidRPr="00531E37">
        <w:rPr>
          <w:sz w:val="22"/>
          <w:szCs w:val="22"/>
        </w:rPr>
        <w:t>);</w:t>
      </w:r>
      <w:proofErr w:type="gramEnd"/>
    </w:p>
    <w:p w14:paraId="74F0BEFD" w14:textId="77777777" w:rsidR="0080632B" w:rsidRPr="00531E37" w:rsidRDefault="0080632B" w:rsidP="00EB75B8">
      <w:pPr>
        <w:numPr>
          <w:ilvl w:val="0"/>
          <w:numId w:val="4"/>
        </w:numPr>
        <w:tabs>
          <w:tab w:val="clear" w:pos="720"/>
          <w:tab w:val="num" w:pos="360"/>
        </w:tabs>
        <w:ind w:left="360"/>
        <w:rPr>
          <w:sz w:val="22"/>
          <w:szCs w:val="22"/>
        </w:rPr>
      </w:pPr>
      <w:r w:rsidRPr="00531E37">
        <w:rPr>
          <w:sz w:val="22"/>
          <w:szCs w:val="22"/>
        </w:rPr>
        <w:t xml:space="preserve">Loss of HMO coverage because the person no longer resides or works in the HMO service area and no other coverage option is available through the HMO plan </w:t>
      </w:r>
      <w:proofErr w:type="gramStart"/>
      <w:r w:rsidRPr="00531E37">
        <w:rPr>
          <w:sz w:val="22"/>
          <w:szCs w:val="22"/>
        </w:rPr>
        <w:t>sponsor;</w:t>
      </w:r>
      <w:proofErr w:type="gramEnd"/>
    </w:p>
    <w:p w14:paraId="52DBF069" w14:textId="77777777" w:rsidR="0080632B" w:rsidRPr="00531E37" w:rsidRDefault="0080632B" w:rsidP="00EB75B8">
      <w:pPr>
        <w:numPr>
          <w:ilvl w:val="0"/>
          <w:numId w:val="4"/>
        </w:numPr>
        <w:tabs>
          <w:tab w:val="clear" w:pos="720"/>
          <w:tab w:val="num" w:pos="360"/>
        </w:tabs>
        <w:ind w:left="360"/>
        <w:rPr>
          <w:sz w:val="22"/>
          <w:szCs w:val="22"/>
        </w:rPr>
      </w:pPr>
      <w:r w:rsidRPr="00531E37">
        <w:rPr>
          <w:sz w:val="22"/>
          <w:szCs w:val="22"/>
        </w:rPr>
        <w:t xml:space="preserve">Elimination of the coverage option a person was enrolled in, and another option is not offered in its </w:t>
      </w:r>
      <w:proofErr w:type="gramStart"/>
      <w:r w:rsidRPr="00531E37">
        <w:rPr>
          <w:sz w:val="22"/>
          <w:szCs w:val="22"/>
        </w:rPr>
        <w:t>place;</w:t>
      </w:r>
      <w:proofErr w:type="gramEnd"/>
      <w:r w:rsidRPr="00531E37">
        <w:rPr>
          <w:sz w:val="22"/>
          <w:szCs w:val="22"/>
        </w:rPr>
        <w:t xml:space="preserve"> </w:t>
      </w:r>
    </w:p>
    <w:p w14:paraId="5AA2D9C3" w14:textId="77777777" w:rsidR="0080632B" w:rsidRPr="00531E37" w:rsidRDefault="0080632B" w:rsidP="00EB75B8">
      <w:pPr>
        <w:numPr>
          <w:ilvl w:val="0"/>
          <w:numId w:val="4"/>
        </w:numPr>
        <w:tabs>
          <w:tab w:val="clear" w:pos="720"/>
          <w:tab w:val="num" w:pos="360"/>
        </w:tabs>
        <w:ind w:left="360"/>
        <w:rPr>
          <w:sz w:val="22"/>
          <w:szCs w:val="22"/>
        </w:rPr>
      </w:pPr>
      <w:r w:rsidRPr="00531E37">
        <w:rPr>
          <w:sz w:val="22"/>
          <w:szCs w:val="22"/>
        </w:rPr>
        <w:t>Failing to return from an FMLA leave of absence; and</w:t>
      </w:r>
    </w:p>
    <w:p w14:paraId="34890414" w14:textId="77777777" w:rsidR="0080632B" w:rsidRPr="00531E37" w:rsidRDefault="0080632B" w:rsidP="00EB75B8">
      <w:pPr>
        <w:numPr>
          <w:ilvl w:val="0"/>
          <w:numId w:val="4"/>
        </w:numPr>
        <w:tabs>
          <w:tab w:val="clear" w:pos="720"/>
          <w:tab w:val="num" w:pos="360"/>
        </w:tabs>
        <w:ind w:left="360"/>
        <w:rPr>
          <w:sz w:val="22"/>
          <w:szCs w:val="22"/>
        </w:rPr>
      </w:pPr>
      <w:r w:rsidRPr="00531E37">
        <w:rPr>
          <w:sz w:val="22"/>
          <w:szCs w:val="22"/>
        </w:rPr>
        <w:t>Loss of eligibility under Medicaid or the Children’s Health Insurance Program (CHIP).</w:t>
      </w:r>
    </w:p>
    <w:p w14:paraId="076E3EDF" w14:textId="77777777" w:rsidR="0080632B" w:rsidRPr="00531E37" w:rsidRDefault="0080632B" w:rsidP="0080632B">
      <w:pPr>
        <w:rPr>
          <w:sz w:val="22"/>
          <w:szCs w:val="22"/>
        </w:rPr>
      </w:pPr>
    </w:p>
    <w:p w14:paraId="2B6EAF0E" w14:textId="77777777" w:rsidR="0080632B" w:rsidRPr="00531E37" w:rsidRDefault="0080632B" w:rsidP="0080632B">
      <w:pPr>
        <w:rPr>
          <w:sz w:val="22"/>
          <w:szCs w:val="22"/>
        </w:rPr>
      </w:pPr>
      <w:r w:rsidRPr="00531E37">
        <w:rPr>
          <w:sz w:val="22"/>
          <w:szCs w:val="22"/>
        </w:rPr>
        <w:t xml:space="preserve">Unless the event giving rise to your special enrollment right is a loss of eligibility under Medicaid or CHIP, you must request enrollment within </w:t>
      </w:r>
      <w:r w:rsidR="00CF0F55" w:rsidRPr="00531E37">
        <w:rPr>
          <w:i/>
          <w:sz w:val="22"/>
          <w:szCs w:val="22"/>
        </w:rPr>
        <w:t>30</w:t>
      </w:r>
      <w:r w:rsidRPr="00531E37">
        <w:rPr>
          <w:sz w:val="22"/>
          <w:szCs w:val="22"/>
        </w:rPr>
        <w:t xml:space="preserve"> </w:t>
      </w:r>
      <w:r w:rsidR="00CF0F55" w:rsidRPr="00531E37">
        <w:rPr>
          <w:i/>
          <w:sz w:val="22"/>
          <w:szCs w:val="22"/>
        </w:rPr>
        <w:t>days</w:t>
      </w:r>
      <w:r w:rsidR="00CF0F55" w:rsidRPr="00531E37">
        <w:rPr>
          <w:sz w:val="22"/>
          <w:szCs w:val="22"/>
        </w:rPr>
        <w:t xml:space="preserve"> </w:t>
      </w:r>
      <w:r w:rsidRPr="00531E37">
        <w:rPr>
          <w:sz w:val="22"/>
          <w:szCs w:val="22"/>
        </w:rPr>
        <w:t xml:space="preserve">after your or your dependent’s(s’) other coverage ends (or after the employer that sponsors that coverage stops contributing toward the coverage).  </w:t>
      </w:r>
    </w:p>
    <w:p w14:paraId="503E6ED9" w14:textId="77777777" w:rsidR="0080632B" w:rsidRPr="00531E37" w:rsidRDefault="0080632B" w:rsidP="0080632B">
      <w:pPr>
        <w:rPr>
          <w:sz w:val="22"/>
          <w:szCs w:val="22"/>
        </w:rPr>
      </w:pPr>
    </w:p>
    <w:p w14:paraId="062F4E9B" w14:textId="77777777" w:rsidR="0080632B" w:rsidRPr="00531E37" w:rsidRDefault="0080632B" w:rsidP="0080632B">
      <w:pPr>
        <w:rPr>
          <w:sz w:val="22"/>
          <w:szCs w:val="22"/>
        </w:rPr>
      </w:pPr>
      <w:r w:rsidRPr="00531E37">
        <w:rPr>
          <w:sz w:val="22"/>
          <w:szCs w:val="22"/>
        </w:rPr>
        <w:t xml:space="preserve">If the event giving rise to your special enrollment right is a loss of coverage under Medicaid or CHIP, </w:t>
      </w:r>
      <w:r w:rsidRPr="00531E37">
        <w:rPr>
          <w:bCs/>
          <w:iCs/>
          <w:sz w:val="22"/>
          <w:szCs w:val="22"/>
        </w:rPr>
        <w:t xml:space="preserve">you may request enrollment under this plan within </w:t>
      </w:r>
      <w:r w:rsidRPr="00531E37">
        <w:rPr>
          <w:b/>
          <w:bCs/>
          <w:i/>
          <w:iCs/>
          <w:sz w:val="22"/>
          <w:szCs w:val="22"/>
        </w:rPr>
        <w:t>60 days</w:t>
      </w:r>
      <w:r w:rsidRPr="00531E37">
        <w:rPr>
          <w:bCs/>
          <w:iCs/>
          <w:sz w:val="22"/>
          <w:szCs w:val="22"/>
        </w:rPr>
        <w:t xml:space="preserve"> of the date you or your dependent(s) lose such coverage under Medicaid or CHIP. Similarly, if you or your dependent(s) become eligible for a state-granted premium subsidy toward this plan, you may request enrollment under this plan within </w:t>
      </w:r>
      <w:r w:rsidRPr="00531E37">
        <w:rPr>
          <w:b/>
          <w:bCs/>
          <w:i/>
          <w:iCs/>
          <w:sz w:val="22"/>
          <w:szCs w:val="22"/>
        </w:rPr>
        <w:t>60 days</w:t>
      </w:r>
      <w:r w:rsidRPr="00531E37">
        <w:rPr>
          <w:bCs/>
          <w:iCs/>
          <w:sz w:val="22"/>
          <w:szCs w:val="22"/>
        </w:rPr>
        <w:t xml:space="preserve"> after the date Medicaid or CHIP determine that you or the dependent(s) qualify for the subsidy. </w:t>
      </w:r>
    </w:p>
    <w:p w14:paraId="5FE746A1" w14:textId="77777777" w:rsidR="0080632B" w:rsidRPr="00531E37" w:rsidRDefault="0080632B" w:rsidP="0080632B">
      <w:pPr>
        <w:rPr>
          <w:sz w:val="22"/>
          <w:szCs w:val="22"/>
        </w:rPr>
      </w:pPr>
    </w:p>
    <w:p w14:paraId="468D82C7" w14:textId="77777777" w:rsidR="0080632B" w:rsidRPr="00531E37" w:rsidRDefault="0080632B" w:rsidP="0080632B">
      <w:pPr>
        <w:rPr>
          <w:sz w:val="22"/>
          <w:szCs w:val="22"/>
        </w:rPr>
      </w:pPr>
      <w:r w:rsidRPr="00531E37">
        <w:rPr>
          <w:sz w:val="22"/>
          <w:szCs w:val="22"/>
        </w:rPr>
        <w:t xml:space="preserve">In addition, if you have a new dependent </w:t>
      </w:r>
      <w:proofErr w:type="gramStart"/>
      <w:r w:rsidRPr="00531E37">
        <w:rPr>
          <w:sz w:val="22"/>
          <w:szCs w:val="22"/>
        </w:rPr>
        <w:t>as a result of</w:t>
      </w:r>
      <w:proofErr w:type="gramEnd"/>
      <w:r w:rsidRPr="00531E37">
        <w:rPr>
          <w:sz w:val="22"/>
          <w:szCs w:val="22"/>
        </w:rPr>
        <w:t xml:space="preserve"> marriage, birth, adoption, or placement for adoption, you may be able to enroll yourself and your dependents. However, you must request enrollment within </w:t>
      </w:r>
      <w:r w:rsidR="00CF0F55" w:rsidRPr="00531E37">
        <w:rPr>
          <w:i/>
          <w:sz w:val="22"/>
          <w:szCs w:val="22"/>
        </w:rPr>
        <w:t>30</w:t>
      </w:r>
      <w:r w:rsidR="00CF0F55" w:rsidRPr="00531E37">
        <w:rPr>
          <w:sz w:val="22"/>
          <w:szCs w:val="22"/>
        </w:rPr>
        <w:t xml:space="preserve"> </w:t>
      </w:r>
      <w:r w:rsidR="00CF0F55" w:rsidRPr="00531E37">
        <w:rPr>
          <w:i/>
          <w:sz w:val="22"/>
          <w:szCs w:val="22"/>
        </w:rPr>
        <w:t>days</w:t>
      </w:r>
      <w:r w:rsidRPr="00531E37">
        <w:rPr>
          <w:sz w:val="22"/>
          <w:szCs w:val="22"/>
        </w:rPr>
        <w:t xml:space="preserve"> after the marriage, birth, adoption, or placement for adoption. </w:t>
      </w:r>
    </w:p>
    <w:p w14:paraId="3DDEE289" w14:textId="77777777" w:rsidR="0080632B" w:rsidRPr="00531E37" w:rsidRDefault="0080632B" w:rsidP="0080632B">
      <w:pPr>
        <w:rPr>
          <w:sz w:val="22"/>
          <w:szCs w:val="22"/>
        </w:rPr>
      </w:pPr>
    </w:p>
    <w:p w14:paraId="2AA57E3C" w14:textId="77777777" w:rsidR="0080632B" w:rsidRPr="00531E37" w:rsidRDefault="0080632B" w:rsidP="0080632B">
      <w:pPr>
        <w:keepNext/>
        <w:keepLines/>
        <w:rPr>
          <w:sz w:val="22"/>
          <w:szCs w:val="22"/>
        </w:rPr>
      </w:pPr>
      <w:r w:rsidRPr="00531E37">
        <w:rPr>
          <w:sz w:val="22"/>
          <w:szCs w:val="22"/>
        </w:rPr>
        <w:t>To request special enrollment or obtain more information, contact:</w:t>
      </w:r>
    </w:p>
    <w:p w14:paraId="29E87CD2" w14:textId="77777777" w:rsidR="0080632B" w:rsidRPr="00531E37" w:rsidRDefault="0080632B" w:rsidP="0080632B">
      <w:pPr>
        <w:keepNext/>
        <w:keepLines/>
        <w:rPr>
          <w:sz w:val="22"/>
          <w:szCs w:val="20"/>
        </w:rPr>
      </w:pPr>
    </w:p>
    <w:p w14:paraId="57094088" w14:textId="77777777" w:rsidR="0080632B" w:rsidRPr="00531E37" w:rsidRDefault="00CF0F55" w:rsidP="0080632B">
      <w:pPr>
        <w:ind w:left="360"/>
        <w:rPr>
          <w:sz w:val="22"/>
          <w:szCs w:val="22"/>
        </w:rPr>
      </w:pPr>
      <w:r w:rsidRPr="00531E37">
        <w:rPr>
          <w:sz w:val="22"/>
          <w:szCs w:val="22"/>
        </w:rPr>
        <w:t xml:space="preserve">Michelle </w:t>
      </w:r>
      <w:proofErr w:type="spellStart"/>
      <w:r w:rsidRPr="00531E37">
        <w:rPr>
          <w:sz w:val="22"/>
          <w:szCs w:val="22"/>
        </w:rPr>
        <w:t>Backerman</w:t>
      </w:r>
      <w:proofErr w:type="spellEnd"/>
      <w:r w:rsidRPr="00531E37">
        <w:rPr>
          <w:sz w:val="22"/>
          <w:szCs w:val="22"/>
        </w:rPr>
        <w:t xml:space="preserve"> </w:t>
      </w:r>
    </w:p>
    <w:p w14:paraId="18FD7CBF" w14:textId="77777777" w:rsidR="0080632B" w:rsidRPr="00531E37" w:rsidRDefault="00CF0F55" w:rsidP="0080632B">
      <w:pPr>
        <w:ind w:left="360"/>
        <w:rPr>
          <w:sz w:val="22"/>
          <w:szCs w:val="22"/>
        </w:rPr>
      </w:pPr>
      <w:r w:rsidRPr="00531E37">
        <w:rPr>
          <w:sz w:val="22"/>
          <w:szCs w:val="22"/>
        </w:rPr>
        <w:t xml:space="preserve">Chief Financial Officer </w:t>
      </w:r>
    </w:p>
    <w:p w14:paraId="4FA76EF9" w14:textId="77777777" w:rsidR="0080632B" w:rsidRPr="00531E37" w:rsidRDefault="00CF0F55" w:rsidP="0080632B">
      <w:pPr>
        <w:ind w:left="360"/>
        <w:rPr>
          <w:sz w:val="22"/>
          <w:szCs w:val="22"/>
        </w:rPr>
      </w:pPr>
      <w:r w:rsidRPr="00531E37">
        <w:rPr>
          <w:sz w:val="22"/>
          <w:szCs w:val="22"/>
        </w:rPr>
        <w:t xml:space="preserve">602-955-5103 ext. 204 </w:t>
      </w:r>
    </w:p>
    <w:p w14:paraId="65591A26" w14:textId="77777777" w:rsidR="0080632B" w:rsidRPr="00531E37" w:rsidRDefault="0080632B" w:rsidP="0080632B">
      <w:pPr>
        <w:keepNext/>
        <w:keepLines/>
        <w:ind w:firstLine="720"/>
        <w:rPr>
          <w:sz w:val="22"/>
          <w:szCs w:val="22"/>
        </w:rPr>
      </w:pPr>
    </w:p>
    <w:p w14:paraId="264D1FE3" w14:textId="77777777" w:rsidR="00A94329" w:rsidRPr="00531E37" w:rsidRDefault="00A94329" w:rsidP="0080632B">
      <w:pPr>
        <w:rPr>
          <w:sz w:val="22"/>
          <w:szCs w:val="22"/>
        </w:rPr>
      </w:pPr>
      <w:r w:rsidRPr="00531E37">
        <w:rPr>
          <w:sz w:val="22"/>
          <w:szCs w:val="22"/>
        </w:rPr>
        <w:t xml:space="preserve"> </w:t>
      </w:r>
    </w:p>
    <w:p w14:paraId="12588C76" w14:textId="77777777" w:rsidR="00EC0462" w:rsidRPr="00531E37" w:rsidRDefault="0080632B" w:rsidP="007D0C23">
      <w:pPr>
        <w:rPr>
          <w:b/>
          <w:i/>
          <w:sz w:val="22"/>
          <w:szCs w:val="22"/>
        </w:rPr>
      </w:pPr>
      <w:r w:rsidRPr="00531E37">
        <w:rPr>
          <w:b/>
          <w:i/>
          <w:sz w:val="22"/>
          <w:szCs w:val="22"/>
        </w:rPr>
        <w:t>* This notice is relevant for healthcare coverages subject</w:t>
      </w:r>
      <w:r w:rsidR="007D0C23" w:rsidRPr="00531E37">
        <w:rPr>
          <w:b/>
          <w:i/>
          <w:sz w:val="22"/>
          <w:szCs w:val="22"/>
        </w:rPr>
        <w:t xml:space="preserve"> to the HIPAA portability rules.</w:t>
      </w:r>
    </w:p>
    <w:p w14:paraId="6A1144A2" w14:textId="77777777" w:rsidR="0080632B" w:rsidRPr="00531E37" w:rsidRDefault="0080632B" w:rsidP="00CE1F1F">
      <w:pPr>
        <w:pageBreakBefore/>
        <w:widowControl w:val="0"/>
        <w:jc w:val="center"/>
        <w:rPr>
          <w:sz w:val="22"/>
          <w:szCs w:val="22"/>
        </w:rPr>
      </w:pPr>
      <w:r w:rsidRPr="00531E37">
        <w:rPr>
          <w:b/>
          <w:bCs/>
          <w:noProof/>
          <w:sz w:val="22"/>
          <w:szCs w:val="22"/>
        </w:rPr>
        <w:lastRenderedPageBreak/>
        <w:t>GENERAL COBRA NOTICE</w:t>
      </w:r>
    </w:p>
    <w:p w14:paraId="3382FCC7" w14:textId="77777777" w:rsidR="001B60A7" w:rsidRPr="00531E37" w:rsidRDefault="001B60A7" w:rsidP="00CE1F1F">
      <w:pPr>
        <w:pStyle w:val="Title"/>
        <w:ind w:left="274" w:right="360"/>
        <w:jc w:val="left"/>
        <w:rPr>
          <w:rFonts w:ascii="Times New Roman" w:hAnsi="Times New Roman" w:cs="Times New Roman"/>
        </w:rPr>
      </w:pPr>
    </w:p>
    <w:p w14:paraId="08B622BE" w14:textId="77777777" w:rsidR="0080632B" w:rsidRPr="00531E37" w:rsidRDefault="0080632B" w:rsidP="00CE1F1F">
      <w:pPr>
        <w:widowControl w:val="0"/>
        <w:rPr>
          <w:noProof/>
          <w:color w:val="000000"/>
        </w:rPr>
      </w:pPr>
    </w:p>
    <w:p w14:paraId="4FF21214" w14:textId="77777777" w:rsidR="00263685" w:rsidRPr="00531E37" w:rsidRDefault="00263685" w:rsidP="00CE1F1F">
      <w:pPr>
        <w:pStyle w:val="Heading3"/>
        <w:spacing w:before="0" w:beforeAutospacing="0" w:after="0" w:afterAutospacing="0"/>
        <w:rPr>
          <w:sz w:val="22"/>
          <w:szCs w:val="22"/>
        </w:rPr>
      </w:pPr>
      <w:r w:rsidRPr="00531E37">
        <w:rPr>
          <w:sz w:val="22"/>
          <w:szCs w:val="22"/>
        </w:rPr>
        <w:t>Introduction</w:t>
      </w:r>
    </w:p>
    <w:p w14:paraId="14AC7BFC" w14:textId="3175625F" w:rsidR="00263685" w:rsidRPr="00531E37" w:rsidRDefault="00263685" w:rsidP="00CE1F1F">
      <w:pPr>
        <w:rPr>
          <w:sz w:val="22"/>
          <w:szCs w:val="22"/>
        </w:rPr>
      </w:pPr>
      <w:r w:rsidRPr="00531E37">
        <w:rPr>
          <w:sz w:val="22"/>
          <w:szCs w:val="22"/>
        </w:rPr>
        <w:t xml:space="preserve">You’re getting this notice because you recently gained coverage under a group health plan (the Plan).  This notice has important information about your right to COBRA continuation coverage, which is a temporary extension of coverage under the Plan.  </w:t>
      </w:r>
      <w:r w:rsidRPr="00531E37">
        <w:rPr>
          <w:b/>
          <w:bCs/>
          <w:sz w:val="22"/>
          <w:szCs w:val="22"/>
        </w:rPr>
        <w:t>This notice explains COBRA continuation coverage, when it may become available to you and your family, and what you need to do to protect your right to get it.</w:t>
      </w:r>
      <w:r w:rsidRPr="00531E37">
        <w:rPr>
          <w:sz w:val="22"/>
          <w:szCs w:val="22"/>
        </w:rPr>
        <w:t xml:space="preserve">  When you become eligible for COBRA, you may also become eligible for other coverage options that may cost less than COBRA continuation coverage.</w:t>
      </w:r>
    </w:p>
    <w:p w14:paraId="7F4BB212" w14:textId="77777777" w:rsidR="00CE1F1F" w:rsidRPr="00531E37" w:rsidRDefault="00CE1F1F" w:rsidP="00CE1F1F">
      <w:pPr>
        <w:rPr>
          <w:sz w:val="22"/>
          <w:szCs w:val="22"/>
        </w:rPr>
      </w:pPr>
    </w:p>
    <w:p w14:paraId="381D298C" w14:textId="15FB5B65" w:rsidR="00263685" w:rsidRPr="00531E37" w:rsidRDefault="00263685" w:rsidP="00CE1F1F">
      <w:pPr>
        <w:rPr>
          <w:sz w:val="22"/>
          <w:szCs w:val="22"/>
        </w:rPr>
      </w:pPr>
      <w:r w:rsidRPr="00531E37">
        <w:rPr>
          <w:sz w:val="22"/>
          <w:szCs w:val="22"/>
        </w:rPr>
        <w:t>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w:t>
      </w:r>
    </w:p>
    <w:p w14:paraId="66EDF919" w14:textId="77777777" w:rsidR="00CE1F1F" w:rsidRPr="00531E37" w:rsidRDefault="00CE1F1F" w:rsidP="00CE1F1F">
      <w:pPr>
        <w:rPr>
          <w:sz w:val="22"/>
          <w:szCs w:val="22"/>
        </w:rPr>
      </w:pPr>
    </w:p>
    <w:p w14:paraId="51CF9FC6" w14:textId="0798A361" w:rsidR="00263685" w:rsidRPr="00531E37" w:rsidRDefault="00263685" w:rsidP="00CE1F1F">
      <w:pPr>
        <w:rPr>
          <w:sz w:val="22"/>
          <w:szCs w:val="22"/>
        </w:rPr>
      </w:pPr>
      <w:r w:rsidRPr="00531E37">
        <w:rPr>
          <w:b/>
          <w:sz w:val="22"/>
          <w:szCs w:val="22"/>
        </w:rPr>
        <w:t>You may have other options available to you when you lose group health coverage.</w:t>
      </w:r>
      <w:r w:rsidRPr="00531E37">
        <w:rPr>
          <w:sz w:val="22"/>
          <w:szCs w:val="22"/>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bookmarkStart w:id="0" w:name="_DV_M34"/>
      <w:bookmarkEnd w:id="0"/>
      <w:r w:rsidRPr="00531E37">
        <w:rPr>
          <w:sz w:val="22"/>
          <w:szCs w:val="22"/>
        </w:rPr>
        <w:t>.</w:t>
      </w:r>
    </w:p>
    <w:p w14:paraId="05C07BF6" w14:textId="77777777" w:rsidR="00CE1F1F" w:rsidRPr="00531E37" w:rsidRDefault="00CE1F1F" w:rsidP="00CE1F1F">
      <w:pPr>
        <w:rPr>
          <w:sz w:val="22"/>
          <w:szCs w:val="22"/>
        </w:rPr>
      </w:pPr>
    </w:p>
    <w:p w14:paraId="25314673" w14:textId="527A11E4" w:rsidR="00263685" w:rsidRPr="00531E37" w:rsidRDefault="00263685" w:rsidP="00CE1F1F">
      <w:pPr>
        <w:pStyle w:val="Heading3"/>
        <w:spacing w:before="0" w:beforeAutospacing="0" w:after="0" w:afterAutospacing="0"/>
        <w:rPr>
          <w:sz w:val="22"/>
          <w:szCs w:val="22"/>
        </w:rPr>
      </w:pPr>
      <w:r w:rsidRPr="00531E37">
        <w:rPr>
          <w:sz w:val="22"/>
          <w:szCs w:val="22"/>
        </w:rPr>
        <w:t>What is COBRA continuation coverage?</w:t>
      </w:r>
    </w:p>
    <w:p w14:paraId="300D418E" w14:textId="77777777" w:rsidR="00CE1F1F" w:rsidRPr="00531E37" w:rsidRDefault="00CE1F1F" w:rsidP="00CE1F1F">
      <w:pPr>
        <w:pStyle w:val="Heading3"/>
        <w:spacing w:before="0" w:beforeAutospacing="0" w:after="0" w:afterAutospacing="0"/>
        <w:rPr>
          <w:sz w:val="22"/>
          <w:szCs w:val="22"/>
        </w:rPr>
      </w:pPr>
    </w:p>
    <w:p w14:paraId="6E68633F" w14:textId="446036ED" w:rsidR="00263685" w:rsidRPr="00531E37" w:rsidRDefault="00263685" w:rsidP="00CE1F1F">
      <w:pPr>
        <w:rPr>
          <w:sz w:val="22"/>
          <w:szCs w:val="22"/>
        </w:rPr>
      </w:pPr>
      <w:r w:rsidRPr="00531E37">
        <w:rPr>
          <w:sz w:val="22"/>
          <w:szCs w:val="22"/>
        </w:rPr>
        <w:t>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for COBRA continuation coverage.</w:t>
      </w:r>
    </w:p>
    <w:p w14:paraId="3A280288" w14:textId="77777777" w:rsidR="00CE1F1F" w:rsidRPr="00531E37" w:rsidRDefault="00CE1F1F" w:rsidP="00CE1F1F">
      <w:pPr>
        <w:rPr>
          <w:sz w:val="22"/>
          <w:szCs w:val="22"/>
        </w:rPr>
      </w:pPr>
    </w:p>
    <w:p w14:paraId="35B44DF1" w14:textId="77777777" w:rsidR="00263685" w:rsidRPr="00531E37" w:rsidRDefault="00263685" w:rsidP="00CE1F1F">
      <w:pPr>
        <w:rPr>
          <w:sz w:val="22"/>
          <w:szCs w:val="22"/>
        </w:rPr>
      </w:pPr>
      <w:r w:rsidRPr="00531E37">
        <w:rPr>
          <w:sz w:val="22"/>
          <w:szCs w:val="22"/>
        </w:rPr>
        <w:t>If you’re an employee, you’ll become a qualified beneficiary if you lose your coverage under the Plan because of the following qualifying events:</w:t>
      </w:r>
    </w:p>
    <w:p w14:paraId="611ED94F" w14:textId="77777777" w:rsidR="00263685" w:rsidRPr="00531E37" w:rsidRDefault="00263685" w:rsidP="00CE1F1F">
      <w:pPr>
        <w:pStyle w:val="ListParagraph"/>
        <w:numPr>
          <w:ilvl w:val="0"/>
          <w:numId w:val="38"/>
        </w:numPr>
        <w:spacing w:after="0" w:line="240" w:lineRule="auto"/>
        <w:rPr>
          <w:rFonts w:ascii="Times New Roman" w:hAnsi="Times New Roman"/>
        </w:rPr>
      </w:pPr>
      <w:r w:rsidRPr="00531E37">
        <w:rPr>
          <w:rFonts w:ascii="Times New Roman" w:hAnsi="Times New Roman"/>
        </w:rPr>
        <w:t>Your hours of employment are reduced, or</w:t>
      </w:r>
    </w:p>
    <w:p w14:paraId="7783A5D4" w14:textId="77777777" w:rsidR="00263685" w:rsidRPr="00531E37" w:rsidRDefault="00263685" w:rsidP="00CE1F1F">
      <w:pPr>
        <w:pStyle w:val="ListParagraph"/>
        <w:numPr>
          <w:ilvl w:val="0"/>
          <w:numId w:val="38"/>
        </w:numPr>
        <w:spacing w:after="0" w:line="240" w:lineRule="auto"/>
        <w:rPr>
          <w:rFonts w:ascii="Times New Roman" w:hAnsi="Times New Roman"/>
        </w:rPr>
      </w:pPr>
      <w:r w:rsidRPr="00531E37">
        <w:rPr>
          <w:rFonts w:ascii="Times New Roman" w:hAnsi="Times New Roman"/>
        </w:rPr>
        <w:t>Your employment ends for any reason other than your gross misconduct.</w:t>
      </w:r>
    </w:p>
    <w:p w14:paraId="107DB912" w14:textId="77777777" w:rsidR="00263685" w:rsidRPr="00531E37" w:rsidRDefault="00263685" w:rsidP="00CE1F1F">
      <w:pPr>
        <w:rPr>
          <w:sz w:val="22"/>
          <w:szCs w:val="22"/>
        </w:rPr>
      </w:pPr>
      <w:r w:rsidRPr="00531E37">
        <w:rPr>
          <w:sz w:val="22"/>
          <w:szCs w:val="22"/>
        </w:rPr>
        <w:t>If you’re the spouse of an employee, you’ll become a qualified beneficiary if you lose your coverage under the Plan because of the following qualifying events:</w:t>
      </w:r>
    </w:p>
    <w:p w14:paraId="42318F2D" w14:textId="77777777" w:rsidR="00263685" w:rsidRPr="00531E37" w:rsidRDefault="00263685" w:rsidP="00CE1F1F">
      <w:pPr>
        <w:pStyle w:val="ListParagraph"/>
        <w:numPr>
          <w:ilvl w:val="0"/>
          <w:numId w:val="39"/>
        </w:numPr>
        <w:spacing w:after="0" w:line="240" w:lineRule="auto"/>
        <w:rPr>
          <w:rFonts w:ascii="Times New Roman" w:hAnsi="Times New Roman"/>
          <w:color w:val="000000" w:themeColor="text1"/>
        </w:rPr>
      </w:pPr>
      <w:r w:rsidRPr="00531E37">
        <w:rPr>
          <w:rFonts w:ascii="Times New Roman" w:hAnsi="Times New Roman"/>
          <w:color w:val="000000" w:themeColor="text1"/>
        </w:rPr>
        <w:t xml:space="preserve">Your spouse </w:t>
      </w:r>
      <w:proofErr w:type="gramStart"/>
      <w:r w:rsidRPr="00531E37">
        <w:rPr>
          <w:rFonts w:ascii="Times New Roman" w:hAnsi="Times New Roman"/>
          <w:color w:val="000000" w:themeColor="text1"/>
        </w:rPr>
        <w:t>dies;</w:t>
      </w:r>
      <w:proofErr w:type="gramEnd"/>
    </w:p>
    <w:p w14:paraId="024E8E90" w14:textId="77777777" w:rsidR="00263685" w:rsidRPr="00531E37" w:rsidRDefault="00263685" w:rsidP="00CE1F1F">
      <w:pPr>
        <w:pStyle w:val="ListParagraph"/>
        <w:numPr>
          <w:ilvl w:val="0"/>
          <w:numId w:val="39"/>
        </w:numPr>
        <w:spacing w:after="0" w:line="240" w:lineRule="auto"/>
        <w:rPr>
          <w:rFonts w:ascii="Times New Roman" w:hAnsi="Times New Roman"/>
          <w:color w:val="000000" w:themeColor="text1"/>
        </w:rPr>
      </w:pPr>
      <w:r w:rsidRPr="00531E37">
        <w:rPr>
          <w:rFonts w:ascii="Times New Roman" w:hAnsi="Times New Roman"/>
          <w:color w:val="000000" w:themeColor="text1"/>
        </w:rPr>
        <w:t xml:space="preserve">Your spouse’s hours of employment are </w:t>
      </w:r>
      <w:proofErr w:type="gramStart"/>
      <w:r w:rsidRPr="00531E37">
        <w:rPr>
          <w:rFonts w:ascii="Times New Roman" w:hAnsi="Times New Roman"/>
          <w:color w:val="000000" w:themeColor="text1"/>
        </w:rPr>
        <w:t>reduced;</w:t>
      </w:r>
      <w:proofErr w:type="gramEnd"/>
    </w:p>
    <w:p w14:paraId="1ABFDC4B" w14:textId="77777777" w:rsidR="00263685" w:rsidRPr="00531E37" w:rsidRDefault="00263685" w:rsidP="00CE1F1F">
      <w:pPr>
        <w:pStyle w:val="ListParagraph"/>
        <w:numPr>
          <w:ilvl w:val="0"/>
          <w:numId w:val="39"/>
        </w:numPr>
        <w:spacing w:after="0" w:line="240" w:lineRule="auto"/>
        <w:rPr>
          <w:rFonts w:ascii="Times New Roman" w:hAnsi="Times New Roman"/>
          <w:color w:val="000000" w:themeColor="text1"/>
        </w:rPr>
      </w:pPr>
      <w:r w:rsidRPr="00531E37">
        <w:rPr>
          <w:rFonts w:ascii="Times New Roman" w:hAnsi="Times New Roman"/>
          <w:color w:val="000000" w:themeColor="text1"/>
        </w:rPr>
        <w:t xml:space="preserve">Your spouse’s employment ends for any reason other than his or her gross </w:t>
      </w:r>
      <w:proofErr w:type="gramStart"/>
      <w:r w:rsidRPr="00531E37">
        <w:rPr>
          <w:rFonts w:ascii="Times New Roman" w:hAnsi="Times New Roman"/>
          <w:color w:val="000000" w:themeColor="text1"/>
        </w:rPr>
        <w:t>misconduct;</w:t>
      </w:r>
      <w:proofErr w:type="gramEnd"/>
    </w:p>
    <w:p w14:paraId="4D72E2A5" w14:textId="77777777" w:rsidR="00263685" w:rsidRPr="00531E37" w:rsidRDefault="00263685" w:rsidP="00CE1F1F">
      <w:pPr>
        <w:pStyle w:val="ListParagraph"/>
        <w:numPr>
          <w:ilvl w:val="0"/>
          <w:numId w:val="39"/>
        </w:numPr>
        <w:spacing w:after="0" w:line="240" w:lineRule="auto"/>
        <w:rPr>
          <w:rFonts w:ascii="Times New Roman" w:hAnsi="Times New Roman"/>
          <w:color w:val="000000" w:themeColor="text1"/>
        </w:rPr>
      </w:pPr>
      <w:r w:rsidRPr="00531E37">
        <w:rPr>
          <w:rFonts w:ascii="Times New Roman" w:hAnsi="Times New Roman"/>
          <w:color w:val="000000" w:themeColor="text1"/>
        </w:rPr>
        <w:t>Your spouse becomes entitled to Medicare benefits (under Part A, Part B, or both); or</w:t>
      </w:r>
    </w:p>
    <w:p w14:paraId="4B6DA3AA" w14:textId="77777777" w:rsidR="00263685" w:rsidRPr="00531E37" w:rsidRDefault="00263685" w:rsidP="00CE1F1F">
      <w:pPr>
        <w:pStyle w:val="ListParagraph"/>
        <w:numPr>
          <w:ilvl w:val="0"/>
          <w:numId w:val="39"/>
        </w:numPr>
        <w:spacing w:after="0" w:line="240" w:lineRule="auto"/>
        <w:rPr>
          <w:rFonts w:ascii="Times New Roman" w:hAnsi="Times New Roman"/>
          <w:color w:val="000000" w:themeColor="text1"/>
        </w:rPr>
      </w:pPr>
      <w:r w:rsidRPr="00531E37">
        <w:rPr>
          <w:rFonts w:ascii="Times New Roman" w:hAnsi="Times New Roman"/>
          <w:color w:val="000000" w:themeColor="text1"/>
        </w:rPr>
        <w:t>You become divorced or legally separated from your spouse.</w:t>
      </w:r>
    </w:p>
    <w:p w14:paraId="482C94C9" w14:textId="5831A5C9" w:rsidR="00263685" w:rsidRPr="00531E37" w:rsidRDefault="00263685" w:rsidP="00CE1F1F">
      <w:pPr>
        <w:rPr>
          <w:sz w:val="22"/>
          <w:szCs w:val="22"/>
        </w:rPr>
      </w:pPr>
      <w:r w:rsidRPr="00531E37">
        <w:rPr>
          <w:sz w:val="22"/>
          <w:szCs w:val="22"/>
        </w:rPr>
        <w:t>Your dependent children will become qualified beneficiaries if they lose coverage under the Plan because of the following qualifying events:</w:t>
      </w:r>
    </w:p>
    <w:p w14:paraId="7154CFAA" w14:textId="77777777" w:rsidR="00263685" w:rsidRPr="00531E37" w:rsidRDefault="00263685" w:rsidP="00CE1F1F">
      <w:pPr>
        <w:pStyle w:val="ListParagraph"/>
        <w:numPr>
          <w:ilvl w:val="0"/>
          <w:numId w:val="40"/>
        </w:numPr>
        <w:spacing w:after="0" w:line="240" w:lineRule="auto"/>
        <w:rPr>
          <w:rFonts w:ascii="Times New Roman" w:hAnsi="Times New Roman"/>
        </w:rPr>
      </w:pPr>
      <w:r w:rsidRPr="00531E37">
        <w:rPr>
          <w:rFonts w:ascii="Times New Roman" w:hAnsi="Times New Roman"/>
        </w:rPr>
        <w:t xml:space="preserve">The parent-employee </w:t>
      </w:r>
      <w:proofErr w:type="gramStart"/>
      <w:r w:rsidRPr="00531E37">
        <w:rPr>
          <w:rFonts w:ascii="Times New Roman" w:hAnsi="Times New Roman"/>
        </w:rPr>
        <w:t>dies;</w:t>
      </w:r>
      <w:proofErr w:type="gramEnd"/>
    </w:p>
    <w:p w14:paraId="5DAF9522" w14:textId="77777777" w:rsidR="00263685" w:rsidRPr="00531E37" w:rsidRDefault="00263685" w:rsidP="00CE1F1F">
      <w:pPr>
        <w:pStyle w:val="ListParagraph"/>
        <w:numPr>
          <w:ilvl w:val="0"/>
          <w:numId w:val="40"/>
        </w:numPr>
        <w:spacing w:after="0" w:line="240" w:lineRule="auto"/>
        <w:rPr>
          <w:rFonts w:ascii="Times New Roman" w:hAnsi="Times New Roman"/>
        </w:rPr>
      </w:pPr>
      <w:r w:rsidRPr="00531E37">
        <w:rPr>
          <w:rFonts w:ascii="Times New Roman" w:hAnsi="Times New Roman"/>
        </w:rPr>
        <w:t xml:space="preserve">The parent-employee’s hours of employment are </w:t>
      </w:r>
      <w:proofErr w:type="gramStart"/>
      <w:r w:rsidRPr="00531E37">
        <w:rPr>
          <w:rFonts w:ascii="Times New Roman" w:hAnsi="Times New Roman"/>
        </w:rPr>
        <w:t>reduced;</w:t>
      </w:r>
      <w:proofErr w:type="gramEnd"/>
    </w:p>
    <w:p w14:paraId="33F9143E" w14:textId="77777777" w:rsidR="00263685" w:rsidRPr="00531E37" w:rsidRDefault="00263685" w:rsidP="00CE1F1F">
      <w:pPr>
        <w:pStyle w:val="ListParagraph"/>
        <w:numPr>
          <w:ilvl w:val="0"/>
          <w:numId w:val="40"/>
        </w:numPr>
        <w:spacing w:after="0" w:line="240" w:lineRule="auto"/>
        <w:rPr>
          <w:rFonts w:ascii="Times New Roman" w:hAnsi="Times New Roman"/>
        </w:rPr>
      </w:pPr>
      <w:r w:rsidRPr="00531E37">
        <w:rPr>
          <w:rFonts w:ascii="Times New Roman" w:hAnsi="Times New Roman"/>
        </w:rPr>
        <w:t xml:space="preserve">The parent-employee’s employment ends for any reason other than his or her gross </w:t>
      </w:r>
      <w:proofErr w:type="gramStart"/>
      <w:r w:rsidRPr="00531E37">
        <w:rPr>
          <w:rFonts w:ascii="Times New Roman" w:hAnsi="Times New Roman"/>
        </w:rPr>
        <w:t>misconduct;</w:t>
      </w:r>
      <w:proofErr w:type="gramEnd"/>
    </w:p>
    <w:p w14:paraId="758A4EA9" w14:textId="77777777" w:rsidR="00263685" w:rsidRPr="00531E37" w:rsidRDefault="00263685" w:rsidP="00CE1F1F">
      <w:pPr>
        <w:pStyle w:val="ListParagraph"/>
        <w:numPr>
          <w:ilvl w:val="0"/>
          <w:numId w:val="40"/>
        </w:numPr>
        <w:spacing w:after="0" w:line="240" w:lineRule="auto"/>
        <w:rPr>
          <w:rFonts w:ascii="Times New Roman" w:hAnsi="Times New Roman"/>
        </w:rPr>
      </w:pPr>
      <w:r w:rsidRPr="00531E37">
        <w:rPr>
          <w:rFonts w:ascii="Times New Roman" w:hAnsi="Times New Roman"/>
        </w:rPr>
        <w:t>The parent-employee becomes entitled to Medicare benefits (Part A, Part B, or both</w:t>
      </w:r>
      <w:proofErr w:type="gramStart"/>
      <w:r w:rsidRPr="00531E37">
        <w:rPr>
          <w:rFonts w:ascii="Times New Roman" w:hAnsi="Times New Roman"/>
        </w:rPr>
        <w:t>);</w:t>
      </w:r>
      <w:proofErr w:type="gramEnd"/>
    </w:p>
    <w:p w14:paraId="55F895D1" w14:textId="77777777" w:rsidR="00263685" w:rsidRPr="00531E37" w:rsidRDefault="00263685" w:rsidP="00CE1F1F">
      <w:pPr>
        <w:pStyle w:val="ListParagraph"/>
        <w:numPr>
          <w:ilvl w:val="0"/>
          <w:numId w:val="40"/>
        </w:numPr>
        <w:spacing w:after="0" w:line="240" w:lineRule="auto"/>
        <w:rPr>
          <w:rFonts w:ascii="Times New Roman" w:hAnsi="Times New Roman"/>
        </w:rPr>
      </w:pPr>
      <w:r w:rsidRPr="00531E37">
        <w:rPr>
          <w:rFonts w:ascii="Times New Roman" w:hAnsi="Times New Roman"/>
        </w:rPr>
        <w:t>The parents become divorced or legally separated; or</w:t>
      </w:r>
    </w:p>
    <w:p w14:paraId="3C984679" w14:textId="1616AB5E" w:rsidR="00263685" w:rsidRPr="00531E37" w:rsidRDefault="00263685" w:rsidP="00CE1F1F">
      <w:pPr>
        <w:pStyle w:val="ListParagraph"/>
        <w:numPr>
          <w:ilvl w:val="0"/>
          <w:numId w:val="40"/>
        </w:numPr>
        <w:spacing w:after="0" w:line="240" w:lineRule="auto"/>
        <w:rPr>
          <w:rFonts w:ascii="Times New Roman" w:hAnsi="Times New Roman"/>
        </w:rPr>
      </w:pPr>
      <w:r w:rsidRPr="00531E37">
        <w:rPr>
          <w:rFonts w:ascii="Times New Roman" w:hAnsi="Times New Roman"/>
        </w:rPr>
        <w:t>The child stops being eligible for coverage under the Plan as a “dependent child.”</w:t>
      </w:r>
    </w:p>
    <w:p w14:paraId="1331D922" w14:textId="77777777" w:rsidR="00BD3A27" w:rsidRPr="00531E37" w:rsidRDefault="00BD3A27" w:rsidP="00CE1F1F">
      <w:pPr>
        <w:pStyle w:val="Heading3"/>
        <w:spacing w:before="0" w:beforeAutospacing="0" w:after="0" w:afterAutospacing="0"/>
        <w:rPr>
          <w:sz w:val="22"/>
          <w:szCs w:val="22"/>
        </w:rPr>
      </w:pPr>
    </w:p>
    <w:p w14:paraId="4536C7F3" w14:textId="38904EF5" w:rsidR="00263685" w:rsidRPr="00531E37" w:rsidRDefault="00263685" w:rsidP="00CE1F1F">
      <w:pPr>
        <w:pStyle w:val="Heading3"/>
        <w:spacing w:before="0" w:beforeAutospacing="0" w:after="0" w:afterAutospacing="0"/>
        <w:rPr>
          <w:sz w:val="22"/>
          <w:szCs w:val="22"/>
        </w:rPr>
      </w:pPr>
      <w:r w:rsidRPr="00531E37">
        <w:rPr>
          <w:sz w:val="22"/>
          <w:szCs w:val="22"/>
        </w:rPr>
        <w:t>When is COBRA continuation coverage available?</w:t>
      </w:r>
    </w:p>
    <w:p w14:paraId="61A18A65" w14:textId="77777777" w:rsidR="00263685" w:rsidRPr="00531E37" w:rsidRDefault="00263685" w:rsidP="00CE1F1F">
      <w:pPr>
        <w:rPr>
          <w:sz w:val="22"/>
          <w:szCs w:val="22"/>
        </w:rPr>
      </w:pPr>
      <w:r w:rsidRPr="00531E37">
        <w:rPr>
          <w:sz w:val="22"/>
          <w:szCs w:val="22"/>
        </w:rPr>
        <w:t>The Plan will offer COBRA continuation coverage to qualified beneficiaries only after the Plan Administrator has been notified that a qualifying event has occurred.  The employer must notify the Plan Administrator of the following qualifying events:</w:t>
      </w:r>
    </w:p>
    <w:p w14:paraId="0D472BB9" w14:textId="77777777" w:rsidR="00263685" w:rsidRPr="00531E37" w:rsidRDefault="00263685" w:rsidP="00CE1F1F">
      <w:pPr>
        <w:pStyle w:val="ListParagraph"/>
        <w:numPr>
          <w:ilvl w:val="0"/>
          <w:numId w:val="41"/>
        </w:numPr>
        <w:spacing w:after="0" w:line="240" w:lineRule="auto"/>
        <w:rPr>
          <w:rFonts w:ascii="Times New Roman" w:hAnsi="Times New Roman"/>
        </w:rPr>
      </w:pPr>
      <w:r w:rsidRPr="00531E37">
        <w:rPr>
          <w:rFonts w:ascii="Times New Roman" w:hAnsi="Times New Roman"/>
        </w:rPr>
        <w:t xml:space="preserve">The end of employment or reduction of hours of </w:t>
      </w:r>
      <w:proofErr w:type="gramStart"/>
      <w:r w:rsidRPr="00531E37">
        <w:rPr>
          <w:rFonts w:ascii="Times New Roman" w:hAnsi="Times New Roman"/>
        </w:rPr>
        <w:t>employment;</w:t>
      </w:r>
      <w:proofErr w:type="gramEnd"/>
    </w:p>
    <w:p w14:paraId="7E650250" w14:textId="77777777" w:rsidR="00263685" w:rsidRPr="00531E37" w:rsidRDefault="00263685" w:rsidP="00CE1F1F">
      <w:pPr>
        <w:pStyle w:val="ListParagraph"/>
        <w:numPr>
          <w:ilvl w:val="0"/>
          <w:numId w:val="41"/>
        </w:numPr>
        <w:spacing w:after="0" w:line="240" w:lineRule="auto"/>
        <w:rPr>
          <w:rFonts w:ascii="Times New Roman" w:hAnsi="Times New Roman"/>
        </w:rPr>
      </w:pPr>
      <w:r w:rsidRPr="00531E37">
        <w:rPr>
          <w:rFonts w:ascii="Times New Roman" w:hAnsi="Times New Roman"/>
        </w:rPr>
        <w:lastRenderedPageBreak/>
        <w:t xml:space="preserve">Death of the </w:t>
      </w:r>
      <w:proofErr w:type="gramStart"/>
      <w:r w:rsidRPr="00531E37">
        <w:rPr>
          <w:rFonts w:ascii="Times New Roman" w:hAnsi="Times New Roman"/>
        </w:rPr>
        <w:t>employee;</w:t>
      </w:r>
      <w:proofErr w:type="gramEnd"/>
    </w:p>
    <w:p w14:paraId="76FA3804" w14:textId="77777777" w:rsidR="00263685" w:rsidRPr="00531E37" w:rsidRDefault="00263685" w:rsidP="00CE1F1F">
      <w:pPr>
        <w:pStyle w:val="ListParagraph"/>
        <w:numPr>
          <w:ilvl w:val="0"/>
          <w:numId w:val="41"/>
        </w:numPr>
        <w:spacing w:after="0" w:line="240" w:lineRule="auto"/>
        <w:rPr>
          <w:rFonts w:ascii="Times New Roman" w:hAnsi="Times New Roman"/>
        </w:rPr>
      </w:pPr>
      <w:r w:rsidRPr="00531E37">
        <w:rPr>
          <w:rFonts w:ascii="Times New Roman" w:hAnsi="Times New Roman"/>
        </w:rPr>
        <w:t>The employee’s becoming entitled to Medicare benefits (under Part A, Part B, or both).</w:t>
      </w:r>
    </w:p>
    <w:p w14:paraId="5896B78D" w14:textId="77777777" w:rsidR="00CE1F1F" w:rsidRPr="00531E37" w:rsidRDefault="00CE1F1F" w:rsidP="00CE1F1F">
      <w:pPr>
        <w:rPr>
          <w:b/>
          <w:sz w:val="22"/>
          <w:szCs w:val="22"/>
        </w:rPr>
      </w:pPr>
    </w:p>
    <w:p w14:paraId="7843E48A" w14:textId="290C86C6" w:rsidR="00263685" w:rsidRPr="00531E37" w:rsidRDefault="00263685" w:rsidP="00CE1F1F">
      <w:pPr>
        <w:rPr>
          <w:b/>
          <w:sz w:val="22"/>
          <w:szCs w:val="22"/>
        </w:rPr>
      </w:pPr>
      <w:r w:rsidRPr="00531E37">
        <w:rPr>
          <w:b/>
          <w:sz w:val="22"/>
          <w:szCs w:val="22"/>
        </w:rPr>
        <w:t xml:space="preserve">For all other qualifying events (divorce or legal separation of the employee and spouse or a dependent child’s losing eligibility for coverage as a dependent child), you must notify the Plan Administrator within 60 </w:t>
      </w:r>
      <w:r w:rsidR="00A33EC4" w:rsidRPr="00531E37">
        <w:rPr>
          <w:b/>
          <w:sz w:val="22"/>
          <w:szCs w:val="22"/>
        </w:rPr>
        <w:t xml:space="preserve">days </w:t>
      </w:r>
      <w:r w:rsidRPr="00531E37">
        <w:rPr>
          <w:b/>
          <w:sz w:val="22"/>
          <w:szCs w:val="22"/>
        </w:rPr>
        <w:t>after the qualifying event occurs.  You must provide this notice in writing to the Plan Administrator. Any notice you provide must state the name of the plan or plans under which you lost or are losing coverage, the name and address of the employee covered under the plan, the name(s) and address(es) of the qualified beneficiary(</w:t>
      </w:r>
      <w:proofErr w:type="spellStart"/>
      <w:r w:rsidRPr="00531E37">
        <w:rPr>
          <w:b/>
          <w:sz w:val="22"/>
          <w:szCs w:val="22"/>
        </w:rPr>
        <w:t>ies</w:t>
      </w:r>
      <w:proofErr w:type="spellEnd"/>
      <w:r w:rsidRPr="00531E37">
        <w:rPr>
          <w:b/>
          <w:sz w:val="22"/>
          <w:szCs w:val="22"/>
        </w:rPr>
        <w:t>), and the qualifying event and the date it happened. The Plan Administrator will direct you to provide the appropriate documentation to show proof of the event.</w:t>
      </w:r>
    </w:p>
    <w:p w14:paraId="609B18A5" w14:textId="77777777" w:rsidR="00CE1F1F" w:rsidRPr="00531E37" w:rsidRDefault="00CE1F1F" w:rsidP="00CE1F1F">
      <w:pPr>
        <w:rPr>
          <w:b/>
          <w:sz w:val="22"/>
          <w:szCs w:val="22"/>
        </w:rPr>
      </w:pPr>
    </w:p>
    <w:p w14:paraId="5FA38255" w14:textId="77777777" w:rsidR="00263685" w:rsidRPr="00531E37" w:rsidRDefault="00263685" w:rsidP="00CE1F1F">
      <w:pPr>
        <w:pStyle w:val="Heading3"/>
        <w:spacing w:before="0" w:beforeAutospacing="0" w:after="0" w:afterAutospacing="0"/>
        <w:rPr>
          <w:sz w:val="22"/>
          <w:szCs w:val="22"/>
        </w:rPr>
      </w:pPr>
      <w:r w:rsidRPr="00531E37">
        <w:rPr>
          <w:sz w:val="22"/>
          <w:szCs w:val="22"/>
        </w:rPr>
        <w:t>How is COBRA continuation coverage provided?</w:t>
      </w:r>
    </w:p>
    <w:p w14:paraId="1ECBEEFE" w14:textId="77777777" w:rsidR="00263685" w:rsidRPr="00531E37" w:rsidRDefault="00263685" w:rsidP="00CE1F1F">
      <w:pPr>
        <w:rPr>
          <w:sz w:val="22"/>
          <w:szCs w:val="22"/>
        </w:rPr>
      </w:pPr>
      <w:r w:rsidRPr="00531E37">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14:paraId="109C4045" w14:textId="371CBD0C" w:rsidR="00263685" w:rsidRPr="00531E37" w:rsidRDefault="00263685" w:rsidP="00CE1F1F">
      <w:pPr>
        <w:rPr>
          <w:color w:val="000000"/>
          <w:sz w:val="22"/>
          <w:szCs w:val="22"/>
        </w:rPr>
      </w:pPr>
      <w:r w:rsidRPr="00531E37">
        <w:rPr>
          <w:sz w:val="22"/>
          <w:szCs w:val="22"/>
        </w:rPr>
        <w:t>COBRA continuation coverage is a temporary continuation of coverage that generally lasts for 18 months d</w:t>
      </w:r>
      <w:r w:rsidRPr="00531E37">
        <w:rPr>
          <w:color w:val="000000"/>
          <w:sz w:val="22"/>
          <w:szCs w:val="22"/>
        </w:rPr>
        <w:t>ue to employment termination or reduction of hours of work.  Certain qualifying events, or a second qualifying event during the initial period of coverage, may permit a beneficiary to receive a maximum of 36 months of coverage.</w:t>
      </w:r>
    </w:p>
    <w:p w14:paraId="648D49F4" w14:textId="77777777" w:rsidR="00CE1F1F" w:rsidRPr="00531E37" w:rsidRDefault="00CE1F1F" w:rsidP="00CE1F1F">
      <w:pPr>
        <w:rPr>
          <w:sz w:val="22"/>
          <w:szCs w:val="22"/>
        </w:rPr>
      </w:pPr>
    </w:p>
    <w:p w14:paraId="555A612B" w14:textId="78F8089B" w:rsidR="00263685" w:rsidRPr="00531E37" w:rsidRDefault="00263685" w:rsidP="00CE1F1F">
      <w:pPr>
        <w:rPr>
          <w:sz w:val="22"/>
          <w:szCs w:val="22"/>
        </w:rPr>
      </w:pPr>
      <w:r w:rsidRPr="00531E37">
        <w:rPr>
          <w:sz w:val="22"/>
          <w:szCs w:val="22"/>
        </w:rPr>
        <w:t>There are also ways in which this 18-month period of COBRA continuation coverage can be extended:</w:t>
      </w:r>
    </w:p>
    <w:p w14:paraId="074EA11E" w14:textId="77777777" w:rsidR="00263685" w:rsidRPr="00531E37" w:rsidRDefault="00263685" w:rsidP="00CE1F1F">
      <w:pPr>
        <w:pStyle w:val="Heading4"/>
        <w:rPr>
          <w:rFonts w:ascii="Times New Roman" w:hAnsi="Times New Roman" w:cs="Times New Roman"/>
          <w:sz w:val="22"/>
          <w:szCs w:val="22"/>
        </w:rPr>
      </w:pPr>
      <w:r w:rsidRPr="00531E37">
        <w:rPr>
          <w:rFonts w:ascii="Times New Roman" w:hAnsi="Times New Roman" w:cs="Times New Roman"/>
          <w:sz w:val="22"/>
          <w:szCs w:val="22"/>
        </w:rPr>
        <w:t>Disability extension of 18-month period of COBRA continuation coverage</w:t>
      </w:r>
    </w:p>
    <w:p w14:paraId="6E879DFD" w14:textId="1B5AF241" w:rsidR="00263685" w:rsidRPr="00531E37" w:rsidRDefault="00263685" w:rsidP="00CE1F1F">
      <w:pPr>
        <w:rPr>
          <w:sz w:val="22"/>
          <w:szCs w:val="22"/>
        </w:rPr>
      </w:pPr>
      <w:r w:rsidRPr="00531E37">
        <w:rPr>
          <w:sz w:val="22"/>
          <w:szCs w:val="22"/>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If you believe you are eligible for this extension, contact the Plan Administrator.</w:t>
      </w:r>
    </w:p>
    <w:p w14:paraId="0B0C6E93" w14:textId="77777777" w:rsidR="00CE1F1F" w:rsidRPr="00531E37" w:rsidRDefault="00CE1F1F" w:rsidP="00CE1F1F">
      <w:pPr>
        <w:rPr>
          <w:i/>
          <w:iCs/>
          <w:sz w:val="22"/>
          <w:szCs w:val="22"/>
        </w:rPr>
      </w:pPr>
    </w:p>
    <w:p w14:paraId="63C4E58C" w14:textId="77777777" w:rsidR="00263685" w:rsidRPr="00531E37" w:rsidRDefault="00263685" w:rsidP="00CE1F1F">
      <w:pPr>
        <w:pStyle w:val="Heading4"/>
        <w:rPr>
          <w:rFonts w:ascii="Times New Roman" w:hAnsi="Times New Roman" w:cs="Times New Roman"/>
          <w:sz w:val="22"/>
          <w:szCs w:val="22"/>
        </w:rPr>
      </w:pPr>
      <w:r w:rsidRPr="00531E37">
        <w:rPr>
          <w:rFonts w:ascii="Times New Roman" w:hAnsi="Times New Roman" w:cs="Times New Roman"/>
          <w:sz w:val="22"/>
          <w:szCs w:val="22"/>
        </w:rPr>
        <w:t>Second qualifying event extension of 18-month period of continuation coverage</w:t>
      </w:r>
    </w:p>
    <w:p w14:paraId="13A728C5" w14:textId="77777777" w:rsidR="00263685" w:rsidRPr="00531E37" w:rsidRDefault="00263685" w:rsidP="00CE1F1F">
      <w:pPr>
        <w:rPr>
          <w:sz w:val="22"/>
          <w:szCs w:val="22"/>
        </w:rPr>
      </w:pPr>
      <w:r w:rsidRPr="00531E37">
        <w:rPr>
          <w:sz w:val="22"/>
          <w:szCs w:val="22"/>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 qualifying event not occurred.</w:t>
      </w:r>
    </w:p>
    <w:p w14:paraId="0A749882" w14:textId="77777777" w:rsidR="00CE1F1F" w:rsidRPr="00531E37" w:rsidRDefault="00CE1F1F" w:rsidP="00CE1F1F">
      <w:pPr>
        <w:pStyle w:val="Heading3"/>
        <w:spacing w:before="0" w:beforeAutospacing="0" w:after="0" w:afterAutospacing="0"/>
        <w:rPr>
          <w:sz w:val="22"/>
          <w:szCs w:val="22"/>
        </w:rPr>
      </w:pPr>
    </w:p>
    <w:p w14:paraId="0ED3B92E" w14:textId="76FAB166" w:rsidR="00263685" w:rsidRPr="00531E37" w:rsidRDefault="00263685" w:rsidP="00CE1F1F">
      <w:pPr>
        <w:pStyle w:val="Heading3"/>
        <w:spacing w:before="0" w:beforeAutospacing="0" w:after="0" w:afterAutospacing="0"/>
        <w:rPr>
          <w:sz w:val="22"/>
          <w:szCs w:val="22"/>
        </w:rPr>
      </w:pPr>
      <w:r w:rsidRPr="00531E37">
        <w:rPr>
          <w:sz w:val="22"/>
          <w:szCs w:val="22"/>
        </w:rPr>
        <w:t>Are there other coverage options besides COBRA Continuation Coverage?</w:t>
      </w:r>
    </w:p>
    <w:p w14:paraId="6B73C23F" w14:textId="77777777" w:rsidR="00263685" w:rsidRPr="00531E37" w:rsidRDefault="00263685" w:rsidP="00CE1F1F">
      <w:pPr>
        <w:rPr>
          <w:sz w:val="22"/>
          <w:szCs w:val="22"/>
        </w:rPr>
      </w:pPr>
      <w:r w:rsidRPr="00531E37">
        <w:rPr>
          <w:sz w:val="22"/>
          <w:szCs w:val="22"/>
        </w:rPr>
        <w:t xml:space="preserve">Yes.  Instead of enrolling in COBRA continuation coverage, there may be other coverage options for you and your family through the Health Insurance Marketplace, Medicare, Medicaid, </w:t>
      </w:r>
      <w:hyperlink r:id="rId11" w:history="1">
        <w:r w:rsidRPr="00531E37">
          <w:rPr>
            <w:rStyle w:val="Hyperlink"/>
            <w:sz w:val="22"/>
            <w:szCs w:val="22"/>
          </w:rPr>
          <w:t>Children’s Health Insurance Program (CHIP)</w:t>
        </w:r>
      </w:hyperlink>
      <w:r w:rsidRPr="00531E37">
        <w:rPr>
          <w:rStyle w:val="Hyperlink"/>
          <w:sz w:val="22"/>
          <w:szCs w:val="22"/>
        </w:rPr>
        <w:t xml:space="preserve">, </w:t>
      </w:r>
      <w:r w:rsidRPr="00531E37">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2" w:history="1">
        <w:r w:rsidRPr="00531E37">
          <w:rPr>
            <w:rStyle w:val="Hyperlink"/>
            <w:b/>
            <w:color w:val="5F497A"/>
            <w:sz w:val="22"/>
            <w:szCs w:val="22"/>
          </w:rPr>
          <w:t>www.healthcare.gov</w:t>
        </w:r>
      </w:hyperlink>
      <w:r w:rsidRPr="00531E37">
        <w:rPr>
          <w:sz w:val="22"/>
          <w:szCs w:val="22"/>
        </w:rPr>
        <w:t>.</w:t>
      </w:r>
    </w:p>
    <w:p w14:paraId="6FCE8948" w14:textId="77777777" w:rsidR="00CE1F1F" w:rsidRPr="00531E37" w:rsidRDefault="00CE1F1F" w:rsidP="00CE1F1F">
      <w:pPr>
        <w:pStyle w:val="Heading3"/>
        <w:spacing w:before="0" w:beforeAutospacing="0" w:after="0" w:afterAutospacing="0"/>
        <w:rPr>
          <w:sz w:val="22"/>
          <w:szCs w:val="22"/>
        </w:rPr>
      </w:pPr>
    </w:p>
    <w:p w14:paraId="52EFCEFD" w14:textId="360B6FD8" w:rsidR="00263685" w:rsidRPr="00531E37" w:rsidRDefault="00263685" w:rsidP="00CE1F1F">
      <w:pPr>
        <w:pStyle w:val="Heading3"/>
        <w:spacing w:before="0" w:beforeAutospacing="0" w:after="0" w:afterAutospacing="0"/>
        <w:rPr>
          <w:sz w:val="22"/>
          <w:szCs w:val="22"/>
        </w:rPr>
      </w:pPr>
      <w:r w:rsidRPr="00531E37">
        <w:rPr>
          <w:sz w:val="22"/>
          <w:szCs w:val="22"/>
        </w:rPr>
        <w:t>Can I enroll in Medicare instead of COBRA continuation coverage after my group health plan coverage ends?</w:t>
      </w:r>
    </w:p>
    <w:p w14:paraId="54E4B386" w14:textId="77777777" w:rsidR="00263685" w:rsidRPr="00531E37" w:rsidRDefault="00263685" w:rsidP="00CE1F1F">
      <w:pPr>
        <w:rPr>
          <w:sz w:val="22"/>
          <w:szCs w:val="22"/>
        </w:rPr>
      </w:pPr>
      <w:r w:rsidRPr="00531E37">
        <w:rPr>
          <w:sz w:val="22"/>
          <w:szCs w:val="22"/>
        </w:rPr>
        <w:t>In general, if you don’t enroll in Medicare Part A or B when you are first eligible because you are still employed, after the Medicare initial enrollment period, you have an 8-month special enrollment period</w:t>
      </w:r>
      <w:r w:rsidRPr="00531E37">
        <w:rPr>
          <w:rStyle w:val="FootnoteReference"/>
          <w:rFonts w:ascii="Times New Roman" w:hAnsi="Times New Roman"/>
          <w:sz w:val="22"/>
          <w:szCs w:val="22"/>
        </w:rPr>
        <w:footnoteReference w:id="2"/>
      </w:r>
      <w:r w:rsidRPr="00531E37">
        <w:rPr>
          <w:sz w:val="22"/>
          <w:szCs w:val="22"/>
        </w:rPr>
        <w:t xml:space="preserve"> to sign up for Medicare Part A or B, beginning on the earlier of</w:t>
      </w:r>
    </w:p>
    <w:p w14:paraId="64C7FFEF" w14:textId="77777777" w:rsidR="00263685" w:rsidRPr="00531E37" w:rsidRDefault="00263685" w:rsidP="00CE1F1F">
      <w:pPr>
        <w:numPr>
          <w:ilvl w:val="0"/>
          <w:numId w:val="37"/>
        </w:numPr>
        <w:shd w:val="clear" w:color="auto" w:fill="FFFFFF"/>
        <w:contextualSpacing/>
        <w:rPr>
          <w:color w:val="0F0F0F"/>
          <w:sz w:val="22"/>
          <w:szCs w:val="22"/>
        </w:rPr>
      </w:pPr>
      <w:r w:rsidRPr="00531E37">
        <w:rPr>
          <w:color w:val="0F0F0F"/>
          <w:sz w:val="22"/>
          <w:szCs w:val="22"/>
        </w:rPr>
        <w:t>The month after your employment ends; or</w:t>
      </w:r>
    </w:p>
    <w:p w14:paraId="67B24F03" w14:textId="77777777" w:rsidR="00263685" w:rsidRPr="00531E37" w:rsidRDefault="00263685" w:rsidP="00CE1F1F">
      <w:pPr>
        <w:numPr>
          <w:ilvl w:val="0"/>
          <w:numId w:val="37"/>
        </w:numPr>
        <w:shd w:val="clear" w:color="auto" w:fill="FFFFFF"/>
        <w:rPr>
          <w:color w:val="0F0F0F"/>
          <w:sz w:val="22"/>
          <w:szCs w:val="22"/>
        </w:rPr>
      </w:pPr>
      <w:r w:rsidRPr="00531E37">
        <w:rPr>
          <w:color w:val="0F0F0F"/>
          <w:sz w:val="22"/>
          <w:szCs w:val="22"/>
        </w:rPr>
        <w:t>The month after group health plan coverage based on current employment ends.</w:t>
      </w:r>
    </w:p>
    <w:p w14:paraId="3E8E021A" w14:textId="77777777" w:rsidR="00263685" w:rsidRPr="00531E37" w:rsidRDefault="00263685" w:rsidP="00CE1F1F">
      <w:pPr>
        <w:rPr>
          <w:sz w:val="22"/>
          <w:szCs w:val="22"/>
        </w:rPr>
      </w:pPr>
      <w:r w:rsidRPr="00531E37">
        <w:rPr>
          <w:sz w:val="22"/>
          <w:szCs w:val="22"/>
          <w:shd w:val="clear" w:color="auto" w:fill="FFFFFF"/>
        </w:rPr>
        <w:t xml:space="preserve">If you don’t enroll in Medicare and elect COBRA continuation coverage instead, you may have to pay a Part B late enrollment penalty </w:t>
      </w:r>
      <w:r w:rsidRPr="00531E37">
        <w:rPr>
          <w:sz w:val="22"/>
          <w:szCs w:val="22"/>
        </w:rPr>
        <w:t>and</w:t>
      </w:r>
      <w:r w:rsidRPr="00531E37">
        <w:rPr>
          <w:sz w:val="22"/>
          <w:szCs w:val="22"/>
          <w:shd w:val="clear" w:color="auto" w:fill="FFFFFF"/>
        </w:rPr>
        <w:t xml:space="preserve"> you may have a gap in coverage if you decide you want Part B later.  If you elect COBRA continuation coverage and later enroll in Medicare Part A or B before the COBRA continuation </w:t>
      </w:r>
      <w:r w:rsidRPr="00531E37">
        <w:rPr>
          <w:sz w:val="22"/>
          <w:szCs w:val="22"/>
          <w:shd w:val="clear" w:color="auto" w:fill="FFFFFF"/>
        </w:rPr>
        <w:lastRenderedPageBreak/>
        <w:t>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68F37B61" w14:textId="77777777" w:rsidR="00263685" w:rsidRPr="00531E37" w:rsidRDefault="00263685" w:rsidP="00CE1F1F">
      <w:pPr>
        <w:rPr>
          <w:sz w:val="22"/>
          <w:szCs w:val="22"/>
        </w:rPr>
      </w:pPr>
      <w:r w:rsidRPr="00531E37">
        <w:rPr>
          <w:sz w:val="22"/>
          <w:szCs w:val="22"/>
        </w:rPr>
        <w:t>If you are enrolled in both COBRA continuation coverage and Medicare, Medicare will generally pay first (primary payer</w:t>
      </w:r>
      <w:proofErr w:type="gramStart"/>
      <w:r w:rsidRPr="00531E37">
        <w:rPr>
          <w:sz w:val="22"/>
          <w:szCs w:val="22"/>
        </w:rPr>
        <w:t>)</w:t>
      </w:r>
      <w:proofErr w:type="gramEnd"/>
      <w:r w:rsidRPr="00531E37">
        <w:rPr>
          <w:sz w:val="22"/>
          <w:szCs w:val="22"/>
        </w:rPr>
        <w:t xml:space="preserve"> and COBRA continuation coverage will pay second.  Certain plans may pay as if secondary to Medicare, even if you are not enrolled in Medicare.</w:t>
      </w:r>
    </w:p>
    <w:p w14:paraId="5FD13392" w14:textId="61758ADC" w:rsidR="00263685" w:rsidRPr="00531E37" w:rsidRDefault="00263685" w:rsidP="00CE1F1F">
      <w:pPr>
        <w:rPr>
          <w:color w:val="1F497D"/>
          <w:sz w:val="22"/>
          <w:szCs w:val="22"/>
        </w:rPr>
      </w:pPr>
      <w:r w:rsidRPr="00531E37">
        <w:rPr>
          <w:sz w:val="22"/>
          <w:szCs w:val="22"/>
        </w:rPr>
        <w:t xml:space="preserve">For more information visit </w:t>
      </w:r>
      <w:hyperlink r:id="rId13" w:history="1">
        <w:r w:rsidRPr="00531E37">
          <w:rPr>
            <w:rStyle w:val="Hyperlink"/>
            <w:sz w:val="22"/>
            <w:szCs w:val="22"/>
          </w:rPr>
          <w:t>https://www.medicare.gov/medicare-and-you</w:t>
        </w:r>
      </w:hyperlink>
      <w:r w:rsidRPr="00531E37">
        <w:rPr>
          <w:color w:val="1F497D"/>
          <w:sz w:val="22"/>
          <w:szCs w:val="22"/>
        </w:rPr>
        <w:t>.</w:t>
      </w:r>
    </w:p>
    <w:p w14:paraId="755D15ED" w14:textId="77777777" w:rsidR="00CE1F1F" w:rsidRPr="00531E37" w:rsidRDefault="00CE1F1F" w:rsidP="00CE1F1F">
      <w:pPr>
        <w:rPr>
          <w:sz w:val="22"/>
          <w:szCs w:val="22"/>
        </w:rPr>
      </w:pPr>
    </w:p>
    <w:p w14:paraId="77B44120" w14:textId="77777777" w:rsidR="00263685" w:rsidRPr="00531E37" w:rsidRDefault="00263685" w:rsidP="00CE1F1F">
      <w:pPr>
        <w:pStyle w:val="Heading3"/>
        <w:spacing w:before="0" w:beforeAutospacing="0" w:after="0" w:afterAutospacing="0"/>
        <w:rPr>
          <w:sz w:val="22"/>
          <w:szCs w:val="22"/>
        </w:rPr>
      </w:pPr>
      <w:r w:rsidRPr="00531E37">
        <w:rPr>
          <w:sz w:val="22"/>
          <w:szCs w:val="22"/>
        </w:rPr>
        <w:t>If you have questions</w:t>
      </w:r>
    </w:p>
    <w:p w14:paraId="593367B4" w14:textId="77777777" w:rsidR="00263685" w:rsidRPr="00531E37" w:rsidRDefault="00263685" w:rsidP="00CE1F1F">
      <w:pPr>
        <w:rPr>
          <w:sz w:val="22"/>
          <w:szCs w:val="22"/>
        </w:rPr>
      </w:pPr>
      <w:r w:rsidRPr="00531E37">
        <w:rPr>
          <w:sz w:val="22"/>
          <w:szCs w:val="22"/>
        </w:rPr>
        <w:t xml:space="preserve">Questions concerning your </w:t>
      </w:r>
      <w:proofErr w:type="gramStart"/>
      <w:r w:rsidRPr="00531E37">
        <w:rPr>
          <w:sz w:val="22"/>
          <w:szCs w:val="22"/>
        </w:rPr>
        <w:t>Plan</w:t>
      </w:r>
      <w:proofErr w:type="gramEnd"/>
      <w:r w:rsidRPr="00531E37">
        <w:rPr>
          <w:sz w:val="22"/>
          <w:szCs w:val="22"/>
        </w:rPr>
        <w:t xml:space="preserve">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14" w:history="1">
        <w:r w:rsidRPr="00531E37">
          <w:rPr>
            <w:rStyle w:val="Hyperlink"/>
            <w:b/>
            <w:color w:val="5F497A"/>
            <w:sz w:val="22"/>
            <w:szCs w:val="22"/>
          </w:rPr>
          <w:t>www.dol.gov/ebsa</w:t>
        </w:r>
      </w:hyperlink>
      <w:r w:rsidRPr="00531E37">
        <w:rPr>
          <w:sz w:val="22"/>
          <w:szCs w:val="22"/>
        </w:rPr>
        <w:t xml:space="preserve">.  (Addresses and phone numbers of Regional and District EBSA Offices are available through EBSA’s website.)  For more information about the Marketplace, visit </w:t>
      </w:r>
      <w:hyperlink r:id="rId15" w:history="1">
        <w:r w:rsidRPr="00531E37">
          <w:rPr>
            <w:rStyle w:val="Hyperlink"/>
            <w:b/>
            <w:color w:val="5F497A"/>
            <w:sz w:val="22"/>
            <w:szCs w:val="22"/>
          </w:rPr>
          <w:t>www.HealthCare.gov</w:t>
        </w:r>
      </w:hyperlink>
      <w:r w:rsidRPr="00531E37">
        <w:rPr>
          <w:sz w:val="22"/>
          <w:szCs w:val="22"/>
        </w:rPr>
        <w:t>.</w:t>
      </w:r>
    </w:p>
    <w:p w14:paraId="241E40A1" w14:textId="0F1F168B" w:rsidR="00263685" w:rsidRPr="00531E37" w:rsidRDefault="00263685" w:rsidP="00CE1F1F">
      <w:pPr>
        <w:pStyle w:val="Heading3"/>
        <w:spacing w:before="0" w:beforeAutospacing="0" w:after="0" w:afterAutospacing="0"/>
        <w:rPr>
          <w:sz w:val="22"/>
          <w:szCs w:val="22"/>
        </w:rPr>
      </w:pPr>
      <w:r w:rsidRPr="00531E37">
        <w:rPr>
          <w:sz w:val="22"/>
          <w:szCs w:val="22"/>
        </w:rPr>
        <w:t>Keep your Plan informed of address changes</w:t>
      </w:r>
    </w:p>
    <w:p w14:paraId="36B08646" w14:textId="77777777" w:rsidR="00CE1F1F" w:rsidRPr="00531E37" w:rsidRDefault="00CE1F1F" w:rsidP="00CE1F1F">
      <w:pPr>
        <w:pStyle w:val="Heading3"/>
        <w:spacing w:before="0" w:beforeAutospacing="0" w:after="0" w:afterAutospacing="0"/>
        <w:rPr>
          <w:sz w:val="22"/>
          <w:szCs w:val="22"/>
        </w:rPr>
      </w:pPr>
    </w:p>
    <w:p w14:paraId="37A22AF8" w14:textId="77777777" w:rsidR="00263685" w:rsidRPr="00531E37" w:rsidRDefault="00263685" w:rsidP="00CE1F1F">
      <w:pPr>
        <w:rPr>
          <w:sz w:val="22"/>
          <w:szCs w:val="22"/>
        </w:rPr>
      </w:pPr>
      <w:r w:rsidRPr="00531E37">
        <w:rPr>
          <w:sz w:val="22"/>
          <w:szCs w:val="22"/>
        </w:rPr>
        <w:t>To protect your family’s rights, let the Plan Administrator know about any changes in the addresses of family members.</w:t>
      </w:r>
      <w:r w:rsidRPr="00531E37">
        <w:rPr>
          <w:b/>
          <w:sz w:val="22"/>
          <w:szCs w:val="22"/>
        </w:rPr>
        <w:t xml:space="preserve">  </w:t>
      </w:r>
      <w:r w:rsidRPr="00531E37">
        <w:rPr>
          <w:sz w:val="22"/>
          <w:szCs w:val="22"/>
        </w:rPr>
        <w:t>You should also keep a copy, for your records, of any notices you send to the Plan Administrator.</w:t>
      </w:r>
    </w:p>
    <w:p w14:paraId="635734B3" w14:textId="2D1BF29D" w:rsidR="00263685" w:rsidRPr="00531E37" w:rsidRDefault="00263685" w:rsidP="00CE1F1F">
      <w:pPr>
        <w:pStyle w:val="Heading3"/>
        <w:spacing w:before="0" w:beforeAutospacing="0" w:after="0" w:afterAutospacing="0"/>
        <w:rPr>
          <w:sz w:val="22"/>
          <w:szCs w:val="22"/>
        </w:rPr>
      </w:pPr>
      <w:r w:rsidRPr="00531E37">
        <w:rPr>
          <w:sz w:val="22"/>
          <w:szCs w:val="22"/>
        </w:rPr>
        <w:t>Plan contact information</w:t>
      </w:r>
    </w:p>
    <w:p w14:paraId="243739F1" w14:textId="77777777" w:rsidR="00CE1F1F" w:rsidRPr="00531E37" w:rsidRDefault="00CE1F1F" w:rsidP="00CE1F1F">
      <w:pPr>
        <w:pStyle w:val="Heading3"/>
        <w:spacing w:before="0" w:beforeAutospacing="0" w:after="0" w:afterAutospacing="0"/>
        <w:rPr>
          <w:sz w:val="22"/>
          <w:szCs w:val="22"/>
        </w:rPr>
      </w:pPr>
    </w:p>
    <w:p w14:paraId="238D913E" w14:textId="77777777" w:rsidR="00263685" w:rsidRPr="00531E37" w:rsidRDefault="00263685" w:rsidP="00CE1F1F">
      <w:pPr>
        <w:rPr>
          <w:sz w:val="22"/>
          <w:szCs w:val="22"/>
        </w:rPr>
      </w:pPr>
      <w:r w:rsidRPr="00531E37">
        <w:rPr>
          <w:sz w:val="22"/>
          <w:szCs w:val="22"/>
        </w:rPr>
        <w:t>For additional information regarding your COBRA continuation coverage rights, please contact the Plan Administrator below:</w:t>
      </w:r>
    </w:p>
    <w:p w14:paraId="4631CACD" w14:textId="77777777" w:rsidR="00E174D4" w:rsidRPr="00531E37" w:rsidRDefault="009E58D6" w:rsidP="00CE1F1F">
      <w:pPr>
        <w:keepNext/>
        <w:widowControl w:val="0"/>
        <w:outlineLvl w:val="0"/>
        <w:rPr>
          <w:bCs/>
          <w:noProof/>
          <w:color w:val="000000"/>
          <w:sz w:val="22"/>
          <w:szCs w:val="22"/>
        </w:rPr>
      </w:pPr>
      <w:r w:rsidRPr="00531E37">
        <w:rPr>
          <w:noProof/>
          <w:color w:val="000000"/>
          <w:sz w:val="22"/>
          <w:szCs w:val="22"/>
        </w:rPr>
        <w:t xml:space="preserve"> </w:t>
      </w:r>
      <w:r w:rsidR="006712A1" w:rsidRPr="00531E37">
        <w:rPr>
          <w:bCs/>
          <w:noProof/>
          <w:color w:val="000000"/>
          <w:sz w:val="22"/>
          <w:szCs w:val="22"/>
        </w:rPr>
        <w:t>Michelle Backerman</w:t>
      </w:r>
    </w:p>
    <w:p w14:paraId="7F3DFDE6" w14:textId="77777777" w:rsidR="00E174D4" w:rsidRPr="00531E37" w:rsidRDefault="004F6E44" w:rsidP="00CE1F1F">
      <w:pPr>
        <w:keepNext/>
        <w:widowControl w:val="0"/>
        <w:outlineLvl w:val="0"/>
        <w:rPr>
          <w:bCs/>
          <w:noProof/>
          <w:color w:val="000000"/>
          <w:sz w:val="22"/>
          <w:szCs w:val="22"/>
        </w:rPr>
      </w:pPr>
      <w:r w:rsidRPr="00531E37">
        <w:rPr>
          <w:bCs/>
          <w:noProof/>
          <w:color w:val="000000"/>
          <w:sz w:val="22"/>
          <w:szCs w:val="22"/>
        </w:rPr>
        <w:t xml:space="preserve"> </w:t>
      </w:r>
      <w:r w:rsidR="00E174D4" w:rsidRPr="00531E37">
        <w:rPr>
          <w:bCs/>
          <w:noProof/>
          <w:color w:val="000000"/>
          <w:sz w:val="22"/>
          <w:szCs w:val="22"/>
        </w:rPr>
        <w:t xml:space="preserve">Chief Financial Officer </w:t>
      </w:r>
    </w:p>
    <w:p w14:paraId="0842622F" w14:textId="77777777" w:rsidR="00E174D4" w:rsidRPr="00531E37" w:rsidRDefault="006712A1" w:rsidP="00CE1F1F">
      <w:pPr>
        <w:keepNext/>
        <w:widowControl w:val="0"/>
        <w:outlineLvl w:val="0"/>
        <w:rPr>
          <w:bCs/>
          <w:noProof/>
          <w:color w:val="000000"/>
          <w:sz w:val="22"/>
          <w:szCs w:val="22"/>
        </w:rPr>
      </w:pPr>
      <w:r w:rsidRPr="00531E37">
        <w:rPr>
          <w:bCs/>
          <w:noProof/>
          <w:color w:val="000000"/>
          <w:sz w:val="22"/>
          <w:szCs w:val="22"/>
        </w:rPr>
        <w:t xml:space="preserve"> 4530 N 40th St</w:t>
      </w:r>
      <w:r w:rsidR="00E74E0A" w:rsidRPr="00531E37">
        <w:rPr>
          <w:bCs/>
          <w:noProof/>
          <w:color w:val="000000"/>
          <w:sz w:val="22"/>
          <w:szCs w:val="22"/>
        </w:rPr>
        <w:t xml:space="preserve"> </w:t>
      </w:r>
      <w:r w:rsidR="00F32FFB" w:rsidRPr="00531E37">
        <w:rPr>
          <w:bCs/>
          <w:noProof/>
          <w:color w:val="000000"/>
          <w:sz w:val="22"/>
          <w:szCs w:val="22"/>
        </w:rPr>
        <w:t xml:space="preserve"> </w:t>
      </w:r>
    </w:p>
    <w:p w14:paraId="75BD61D7" w14:textId="77777777" w:rsidR="00E174D4" w:rsidRPr="00531E37" w:rsidRDefault="004F6E44" w:rsidP="00CE1F1F">
      <w:pPr>
        <w:keepNext/>
        <w:widowControl w:val="0"/>
        <w:outlineLvl w:val="0"/>
        <w:rPr>
          <w:bCs/>
          <w:noProof/>
          <w:color w:val="000000"/>
          <w:sz w:val="22"/>
          <w:szCs w:val="22"/>
        </w:rPr>
      </w:pPr>
      <w:r w:rsidRPr="00531E37">
        <w:rPr>
          <w:bCs/>
          <w:noProof/>
          <w:color w:val="000000"/>
          <w:sz w:val="22"/>
          <w:szCs w:val="22"/>
        </w:rPr>
        <w:t xml:space="preserve"> </w:t>
      </w:r>
      <w:r w:rsidR="00B9768C" w:rsidRPr="00531E37">
        <w:rPr>
          <w:bCs/>
          <w:noProof/>
          <w:color w:val="000000"/>
          <w:sz w:val="22"/>
          <w:szCs w:val="22"/>
        </w:rPr>
        <w:t>Phoenix</w:t>
      </w:r>
      <w:r w:rsidR="00E74E0A" w:rsidRPr="00531E37">
        <w:rPr>
          <w:bCs/>
          <w:noProof/>
          <w:color w:val="000000"/>
          <w:sz w:val="22"/>
          <w:szCs w:val="22"/>
        </w:rPr>
        <w:t xml:space="preserve">, </w:t>
      </w:r>
      <w:r w:rsidR="00CE2405" w:rsidRPr="00531E37">
        <w:rPr>
          <w:bCs/>
          <w:noProof/>
          <w:color w:val="000000"/>
          <w:sz w:val="22"/>
          <w:szCs w:val="22"/>
        </w:rPr>
        <w:t>AZ</w:t>
      </w:r>
      <w:r w:rsidR="00F32FFB" w:rsidRPr="00531E37">
        <w:rPr>
          <w:bCs/>
          <w:noProof/>
          <w:color w:val="000000"/>
          <w:sz w:val="22"/>
          <w:szCs w:val="22"/>
        </w:rPr>
        <w:t xml:space="preserve"> </w:t>
      </w:r>
      <w:r w:rsidR="00E74E0A" w:rsidRPr="00531E37">
        <w:rPr>
          <w:bCs/>
          <w:noProof/>
          <w:color w:val="000000"/>
          <w:sz w:val="22"/>
          <w:szCs w:val="22"/>
        </w:rPr>
        <w:t xml:space="preserve"> </w:t>
      </w:r>
      <w:r w:rsidR="006712A1" w:rsidRPr="00531E37">
        <w:rPr>
          <w:bCs/>
          <w:noProof/>
          <w:color w:val="000000"/>
          <w:sz w:val="22"/>
          <w:szCs w:val="22"/>
        </w:rPr>
        <w:t>85018</w:t>
      </w:r>
    </w:p>
    <w:p w14:paraId="7D5F5ADB" w14:textId="77777777" w:rsidR="009E58D6" w:rsidRPr="00531E37" w:rsidRDefault="00E74E0A" w:rsidP="00CE1F1F">
      <w:pPr>
        <w:keepNext/>
        <w:widowControl w:val="0"/>
        <w:outlineLvl w:val="0"/>
        <w:rPr>
          <w:b/>
          <w:bCs/>
          <w:noProof/>
          <w:color w:val="000000"/>
          <w:sz w:val="22"/>
          <w:szCs w:val="22"/>
        </w:rPr>
      </w:pPr>
      <w:r w:rsidRPr="00531E37">
        <w:rPr>
          <w:b/>
          <w:bCs/>
          <w:noProof/>
          <w:color w:val="000000"/>
          <w:sz w:val="22"/>
          <w:szCs w:val="22"/>
        </w:rPr>
        <w:t xml:space="preserve"> </w:t>
      </w:r>
      <w:r w:rsidR="006712A1" w:rsidRPr="00531E37">
        <w:rPr>
          <w:bCs/>
          <w:noProof/>
          <w:color w:val="000000"/>
          <w:sz w:val="22"/>
          <w:szCs w:val="22"/>
        </w:rPr>
        <w:t>602-955-5103 ext. 204</w:t>
      </w:r>
      <w:r w:rsidRPr="00531E37">
        <w:rPr>
          <w:b/>
          <w:bCs/>
          <w:noProof/>
          <w:color w:val="000000"/>
          <w:sz w:val="22"/>
          <w:szCs w:val="22"/>
        </w:rPr>
        <w:t xml:space="preserve"> </w:t>
      </w:r>
    </w:p>
    <w:p w14:paraId="4E2D772C" w14:textId="77777777" w:rsidR="0080632B" w:rsidRPr="00531E37" w:rsidRDefault="0080632B" w:rsidP="0080632B">
      <w:pPr>
        <w:widowControl w:val="0"/>
        <w:rPr>
          <w:bCs/>
          <w:noProof/>
          <w:color w:val="000000"/>
          <w:sz w:val="22"/>
          <w:szCs w:val="22"/>
        </w:rPr>
      </w:pPr>
    </w:p>
    <w:p w14:paraId="4141B750" w14:textId="77777777" w:rsidR="001D0D34" w:rsidRPr="00531E37" w:rsidRDefault="001D0D34">
      <w:pPr>
        <w:rPr>
          <w:bCs/>
          <w:noProof/>
          <w:color w:val="000000"/>
          <w:sz w:val="22"/>
          <w:szCs w:val="22"/>
        </w:rPr>
      </w:pPr>
    </w:p>
    <w:p w14:paraId="46CD503D" w14:textId="77777777" w:rsidR="00C83F36" w:rsidRPr="00531E37" w:rsidRDefault="00C83F36" w:rsidP="00C55A55">
      <w:pPr>
        <w:pageBreakBefore/>
        <w:jc w:val="center"/>
        <w:rPr>
          <w:b/>
          <w:sz w:val="22"/>
          <w:szCs w:val="22"/>
          <w:u w:val="single"/>
        </w:rPr>
      </w:pPr>
      <w:r w:rsidRPr="00531E37">
        <w:rPr>
          <w:b/>
          <w:sz w:val="22"/>
          <w:szCs w:val="22"/>
          <w:u w:val="single"/>
        </w:rPr>
        <w:lastRenderedPageBreak/>
        <w:t xml:space="preserve">NOTICE OF RIGHT TO DESIGNATE PRIMARY CARE PROVIDER AND OF NO OBLIGATION FOR PRE-AUTHORIZATION FOR OB/GYN CARE </w:t>
      </w:r>
    </w:p>
    <w:p w14:paraId="4D8C1A83" w14:textId="77777777" w:rsidR="00C83F36" w:rsidRPr="00531E37" w:rsidRDefault="00C83F36" w:rsidP="00C83F36">
      <w:pPr>
        <w:rPr>
          <w:sz w:val="20"/>
          <w:szCs w:val="20"/>
        </w:rPr>
      </w:pPr>
    </w:p>
    <w:p w14:paraId="2EF51CE5" w14:textId="77777777" w:rsidR="00C83F36" w:rsidRPr="00531E37" w:rsidRDefault="00C83F36" w:rsidP="00C83F36">
      <w:pPr>
        <w:rPr>
          <w:rFonts w:eastAsia="Calibri"/>
          <w:b/>
          <w:color w:val="FF0000"/>
          <w:sz w:val="20"/>
          <w:szCs w:val="20"/>
        </w:rPr>
      </w:pPr>
    </w:p>
    <w:p w14:paraId="4259229C" w14:textId="58672337" w:rsidR="00A50ECF" w:rsidRPr="00531E37" w:rsidRDefault="00B2527C" w:rsidP="00B2527C">
      <w:pPr>
        <w:autoSpaceDE w:val="0"/>
        <w:autoSpaceDN w:val="0"/>
        <w:adjustRightInd w:val="0"/>
        <w:rPr>
          <w:rFonts w:eastAsia="DeVinne-Italic"/>
          <w:iCs/>
          <w:sz w:val="22"/>
          <w:szCs w:val="22"/>
        </w:rPr>
      </w:pPr>
      <w:r w:rsidRPr="00531E37">
        <w:rPr>
          <w:rFonts w:eastAsia="DeVinne-Italic"/>
          <w:iCs/>
          <w:sz w:val="22"/>
          <w:szCs w:val="22"/>
        </w:rPr>
        <w:t>January 17th, LLC dba LGO Hospitality</w:t>
      </w:r>
      <w:r w:rsidR="00C83F36" w:rsidRPr="00531E37">
        <w:rPr>
          <w:rFonts w:eastAsia="DeVinne-Italic"/>
          <w:iCs/>
          <w:sz w:val="22"/>
          <w:szCs w:val="22"/>
        </w:rPr>
        <w:t xml:space="preserve"> Employee Health Care Plan generally </w:t>
      </w:r>
      <w:r w:rsidRPr="00531E37">
        <w:rPr>
          <w:rFonts w:eastAsia="DeVinne-Italic"/>
          <w:iCs/>
          <w:sz w:val="22"/>
          <w:szCs w:val="22"/>
        </w:rPr>
        <w:t>allows</w:t>
      </w:r>
      <w:r w:rsidR="00C83F36" w:rsidRPr="00531E37">
        <w:rPr>
          <w:rFonts w:eastAsia="DeVinne-Italic"/>
          <w:iCs/>
          <w:sz w:val="22"/>
          <w:szCs w:val="22"/>
        </w:rPr>
        <w:t xml:space="preserve"> the designation of a primary care provider. You have the right to designate any primary care provider who participates in our network and who is available to acce</w:t>
      </w:r>
      <w:r w:rsidRPr="00531E37">
        <w:rPr>
          <w:rFonts w:eastAsia="DeVinne-Italic"/>
          <w:iCs/>
          <w:sz w:val="22"/>
          <w:szCs w:val="22"/>
        </w:rPr>
        <w:t>pt you or your family members</w:t>
      </w:r>
      <w:r w:rsidR="000E62B4" w:rsidRPr="00531E37">
        <w:rPr>
          <w:rFonts w:eastAsia="DeVinne-Italic"/>
          <w:iCs/>
          <w:sz w:val="22"/>
          <w:szCs w:val="22"/>
        </w:rPr>
        <w:t>.</w:t>
      </w:r>
      <w:r w:rsidR="00551E44" w:rsidRPr="00531E37">
        <w:rPr>
          <w:rFonts w:eastAsia="DeVinne-Italic"/>
          <w:iCs/>
          <w:sz w:val="22"/>
          <w:szCs w:val="22"/>
        </w:rPr>
        <w:t xml:space="preserve">  </w:t>
      </w:r>
      <w:r w:rsidRPr="00531E37">
        <w:rPr>
          <w:rFonts w:eastAsia="DeVinne-Italic"/>
          <w:iCs/>
          <w:sz w:val="22"/>
          <w:szCs w:val="22"/>
        </w:rPr>
        <w:t xml:space="preserve"> </w:t>
      </w:r>
      <w:r w:rsidR="00C83F36" w:rsidRPr="00531E37">
        <w:rPr>
          <w:rFonts w:eastAsia="DeVinne-Italic"/>
          <w:iCs/>
          <w:sz w:val="22"/>
          <w:szCs w:val="22"/>
        </w:rPr>
        <w:t>For information on how to select a primary care provider, and for a list of the participating prim</w:t>
      </w:r>
      <w:r w:rsidR="002451F7" w:rsidRPr="00531E37">
        <w:rPr>
          <w:rFonts w:eastAsia="DeVinne-Italic"/>
          <w:iCs/>
          <w:sz w:val="22"/>
          <w:szCs w:val="22"/>
        </w:rPr>
        <w:t>ary care providers, contact the plan administrator at 602-955-5103 ext. 204</w:t>
      </w:r>
      <w:r w:rsidR="003E691A" w:rsidRPr="00531E37">
        <w:rPr>
          <w:rFonts w:eastAsia="DeVinne-Italic"/>
          <w:iCs/>
          <w:sz w:val="22"/>
          <w:szCs w:val="22"/>
        </w:rPr>
        <w:t>.</w:t>
      </w:r>
      <w:r w:rsidR="002451F7" w:rsidRPr="00531E37">
        <w:rPr>
          <w:rFonts w:eastAsia="DeVinne-Italic"/>
          <w:iCs/>
          <w:sz w:val="22"/>
          <w:szCs w:val="22"/>
        </w:rPr>
        <w:t xml:space="preserve"> </w:t>
      </w:r>
      <w:r w:rsidR="00F04E07" w:rsidRPr="00531E37">
        <w:rPr>
          <w:rFonts w:eastAsia="DeVinne-Italic"/>
          <w:iCs/>
          <w:sz w:val="22"/>
          <w:szCs w:val="22"/>
        </w:rPr>
        <w:t xml:space="preserve"> </w:t>
      </w:r>
    </w:p>
    <w:p w14:paraId="70919050" w14:textId="77777777" w:rsidR="00C83F36" w:rsidRPr="00531E37" w:rsidRDefault="00C83F36" w:rsidP="00B2527C">
      <w:pPr>
        <w:autoSpaceDE w:val="0"/>
        <w:autoSpaceDN w:val="0"/>
        <w:adjustRightInd w:val="0"/>
        <w:rPr>
          <w:rFonts w:eastAsia="DeVinne-Italic"/>
          <w:iCs/>
          <w:sz w:val="22"/>
          <w:szCs w:val="22"/>
        </w:rPr>
      </w:pPr>
    </w:p>
    <w:p w14:paraId="1B5A3E82" w14:textId="77777777" w:rsidR="00990300" w:rsidRPr="00531E37" w:rsidRDefault="00C83F36" w:rsidP="00B2527C">
      <w:pPr>
        <w:autoSpaceDE w:val="0"/>
        <w:autoSpaceDN w:val="0"/>
        <w:adjustRightInd w:val="0"/>
        <w:rPr>
          <w:rFonts w:eastAsia="DeVinne-Italic"/>
          <w:iCs/>
          <w:sz w:val="22"/>
          <w:szCs w:val="22"/>
        </w:rPr>
      </w:pPr>
      <w:r w:rsidRPr="00531E37">
        <w:rPr>
          <w:rFonts w:eastAsia="DeVinne-Italic"/>
          <w:iCs/>
          <w:sz w:val="22"/>
          <w:szCs w:val="22"/>
        </w:rPr>
        <w:t xml:space="preserve">For children, you may designate a pediatrician </w:t>
      </w:r>
      <w:r w:rsidR="00B2527C" w:rsidRPr="00531E37">
        <w:rPr>
          <w:rFonts w:eastAsia="DeVinne-Italic"/>
          <w:iCs/>
          <w:sz w:val="22"/>
          <w:szCs w:val="22"/>
        </w:rPr>
        <w:t xml:space="preserve">as the primary care provider.  </w:t>
      </w:r>
    </w:p>
    <w:p w14:paraId="701CB500" w14:textId="77777777" w:rsidR="00C83F36" w:rsidRPr="00531E37" w:rsidRDefault="00C83F36" w:rsidP="00B2527C">
      <w:pPr>
        <w:autoSpaceDE w:val="0"/>
        <w:autoSpaceDN w:val="0"/>
        <w:adjustRightInd w:val="0"/>
        <w:rPr>
          <w:rFonts w:eastAsia="DeVinne-Italic"/>
          <w:iCs/>
          <w:sz w:val="22"/>
          <w:szCs w:val="22"/>
        </w:rPr>
      </w:pPr>
    </w:p>
    <w:p w14:paraId="1858AE8C" w14:textId="77777777" w:rsidR="00B2527C" w:rsidRPr="00531E37" w:rsidRDefault="00C83F36" w:rsidP="00B2527C">
      <w:pPr>
        <w:autoSpaceDE w:val="0"/>
        <w:autoSpaceDN w:val="0"/>
        <w:adjustRightInd w:val="0"/>
        <w:rPr>
          <w:rFonts w:eastAsia="DeVinne-Italic"/>
          <w:iCs/>
          <w:sz w:val="22"/>
          <w:szCs w:val="22"/>
        </w:rPr>
      </w:pPr>
      <w:r w:rsidRPr="00531E37">
        <w:rPr>
          <w:rFonts w:eastAsia="DeVinne-Italic"/>
          <w:iCs/>
          <w:sz w:val="22"/>
          <w:szCs w:val="22"/>
        </w:rPr>
        <w:t xml:space="preserve">You do not need prior authorization from </w:t>
      </w:r>
      <w:r w:rsidR="00B2527C" w:rsidRPr="00531E37">
        <w:rPr>
          <w:rFonts w:eastAsia="DeVinne-Italic"/>
          <w:iCs/>
          <w:sz w:val="22"/>
          <w:szCs w:val="22"/>
        </w:rPr>
        <w:t xml:space="preserve">January 17th, LLC dba LGO Hospitality </w:t>
      </w:r>
      <w:r w:rsidRPr="00531E37">
        <w:rPr>
          <w:rFonts w:eastAsia="DeVinne-Italic"/>
          <w:iCs/>
          <w:sz w:val="22"/>
          <w:szCs w:val="22"/>
        </w:rPr>
        <w:t xml:space="preserve">Employee Health Care Plan or from any other person (including a primary care provider) </w:t>
      </w:r>
      <w:proofErr w:type="gramStart"/>
      <w:r w:rsidRPr="00531E37">
        <w:rPr>
          <w:rFonts w:eastAsia="DeVinne-Italic"/>
          <w:iCs/>
          <w:sz w:val="22"/>
          <w:szCs w:val="22"/>
        </w:rPr>
        <w:t>in order to</w:t>
      </w:r>
      <w:proofErr w:type="gramEnd"/>
      <w:r w:rsidRPr="00531E37">
        <w:rPr>
          <w:rFonts w:eastAsia="DeVinne-Italic"/>
          <w:iCs/>
          <w:sz w:val="22"/>
          <w:szCs w:val="22"/>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B2527C" w:rsidRPr="00531E37">
        <w:rPr>
          <w:rFonts w:eastAsia="DeVinne-Italic"/>
          <w:iCs/>
          <w:sz w:val="22"/>
          <w:szCs w:val="22"/>
        </w:rPr>
        <w:t xml:space="preserve">January 17th, LLC dba LGO Hospitality </w:t>
      </w:r>
      <w:r w:rsidRPr="00531E37">
        <w:rPr>
          <w:rFonts w:eastAsia="DeVinne-Italic"/>
          <w:iCs/>
          <w:sz w:val="22"/>
          <w:szCs w:val="22"/>
        </w:rPr>
        <w:t xml:space="preserve">Employee Health Care Plan </w:t>
      </w:r>
      <w:r w:rsidR="00B2527C" w:rsidRPr="00531E37">
        <w:rPr>
          <w:rFonts w:eastAsia="DeVinne-Italic"/>
          <w:iCs/>
          <w:sz w:val="22"/>
          <w:szCs w:val="22"/>
        </w:rPr>
        <w:t>at:</w:t>
      </w:r>
    </w:p>
    <w:p w14:paraId="1D2CF9EB" w14:textId="77777777" w:rsidR="00B2527C" w:rsidRPr="00531E37" w:rsidRDefault="00B2527C" w:rsidP="00B2527C">
      <w:pPr>
        <w:autoSpaceDE w:val="0"/>
        <w:autoSpaceDN w:val="0"/>
        <w:adjustRightInd w:val="0"/>
        <w:rPr>
          <w:rFonts w:eastAsia="DeVinne-Italic"/>
          <w:iCs/>
          <w:sz w:val="22"/>
          <w:szCs w:val="22"/>
        </w:rPr>
      </w:pPr>
    </w:p>
    <w:p w14:paraId="617C63AB" w14:textId="77777777" w:rsidR="00B2527C" w:rsidRPr="00531E37" w:rsidRDefault="00B2527C" w:rsidP="00B2527C">
      <w:pPr>
        <w:autoSpaceDE w:val="0"/>
        <w:autoSpaceDN w:val="0"/>
        <w:adjustRightInd w:val="0"/>
        <w:rPr>
          <w:rFonts w:eastAsia="DeVinne-Italic"/>
          <w:iCs/>
          <w:sz w:val="22"/>
          <w:szCs w:val="22"/>
        </w:rPr>
      </w:pPr>
      <w:r w:rsidRPr="00531E37">
        <w:rPr>
          <w:rFonts w:eastAsia="DeVinne-Italic"/>
          <w:iCs/>
          <w:sz w:val="22"/>
          <w:szCs w:val="22"/>
        </w:rPr>
        <w:t xml:space="preserve">Michelle </w:t>
      </w:r>
      <w:proofErr w:type="spellStart"/>
      <w:r w:rsidRPr="00531E37">
        <w:rPr>
          <w:rFonts w:eastAsia="DeVinne-Italic"/>
          <w:iCs/>
          <w:sz w:val="22"/>
          <w:szCs w:val="22"/>
        </w:rPr>
        <w:t>Backerman</w:t>
      </w:r>
      <w:proofErr w:type="spellEnd"/>
    </w:p>
    <w:p w14:paraId="7C0872E8" w14:textId="77777777" w:rsidR="00B2527C" w:rsidRPr="00531E37" w:rsidRDefault="00B2527C" w:rsidP="00B2527C">
      <w:pPr>
        <w:autoSpaceDE w:val="0"/>
        <w:autoSpaceDN w:val="0"/>
        <w:adjustRightInd w:val="0"/>
        <w:rPr>
          <w:rFonts w:eastAsia="DeVinne-Italic"/>
          <w:iCs/>
          <w:sz w:val="22"/>
          <w:szCs w:val="22"/>
        </w:rPr>
      </w:pPr>
      <w:r w:rsidRPr="00531E37">
        <w:rPr>
          <w:rFonts w:eastAsia="DeVinne-Italic"/>
          <w:iCs/>
          <w:sz w:val="22"/>
          <w:szCs w:val="22"/>
        </w:rPr>
        <w:t>Chief Financial Officer</w:t>
      </w:r>
    </w:p>
    <w:p w14:paraId="6B2D1BAD" w14:textId="77777777" w:rsidR="00C83F36" w:rsidRPr="00531E37" w:rsidRDefault="00B2527C" w:rsidP="00B2527C">
      <w:pPr>
        <w:autoSpaceDE w:val="0"/>
        <w:autoSpaceDN w:val="0"/>
        <w:adjustRightInd w:val="0"/>
        <w:rPr>
          <w:rFonts w:eastAsia="DeVinne-Italic"/>
          <w:iCs/>
          <w:sz w:val="22"/>
          <w:szCs w:val="22"/>
        </w:rPr>
      </w:pPr>
      <w:r w:rsidRPr="00531E37">
        <w:rPr>
          <w:rFonts w:eastAsia="DeVinne-Italic"/>
          <w:iCs/>
          <w:sz w:val="22"/>
          <w:szCs w:val="22"/>
        </w:rPr>
        <w:t>602-955-5103 ext. 204</w:t>
      </w:r>
    </w:p>
    <w:p w14:paraId="3C8B9D2E" w14:textId="77777777" w:rsidR="00C83F36" w:rsidRPr="00531E37" w:rsidRDefault="00C83F36" w:rsidP="009E58D6">
      <w:pPr>
        <w:pStyle w:val="Footer"/>
        <w:rPr>
          <w:sz w:val="20"/>
          <w:szCs w:val="20"/>
        </w:rPr>
      </w:pPr>
      <w:r w:rsidRPr="00531E37">
        <w:rPr>
          <w:sz w:val="20"/>
          <w:szCs w:val="20"/>
        </w:rPr>
        <w:br w:type="page"/>
      </w:r>
    </w:p>
    <w:p w14:paraId="263D3EDD" w14:textId="6E056B1F" w:rsidR="00EF6E43" w:rsidRPr="00531E37" w:rsidRDefault="0080632B" w:rsidP="00531E37">
      <w:pPr>
        <w:pageBreakBefore/>
        <w:jc w:val="center"/>
        <w:rPr>
          <w:sz w:val="16"/>
          <w:szCs w:val="16"/>
        </w:rPr>
      </w:pPr>
      <w:r w:rsidRPr="00531E37">
        <w:rPr>
          <w:b/>
          <w:u w:val="single"/>
        </w:rPr>
        <w:lastRenderedPageBreak/>
        <w:t>WOMEN’S HEALTH AND CANCER RIGHTS NOTICE</w:t>
      </w:r>
    </w:p>
    <w:p w14:paraId="16A1585D" w14:textId="77777777" w:rsidR="00D61C08" w:rsidRPr="00531E37" w:rsidRDefault="00D61C08" w:rsidP="0080632B">
      <w:pPr>
        <w:jc w:val="center"/>
        <w:rPr>
          <w:b/>
          <w:sz w:val="20"/>
          <w:szCs w:val="20"/>
        </w:rPr>
      </w:pPr>
    </w:p>
    <w:p w14:paraId="67FFCC07" w14:textId="77777777" w:rsidR="0080632B" w:rsidRPr="00531E37" w:rsidRDefault="00B31722" w:rsidP="0080632B">
      <w:pPr>
        <w:rPr>
          <w:color w:val="000000"/>
          <w:sz w:val="22"/>
          <w:szCs w:val="20"/>
        </w:rPr>
      </w:pPr>
      <w:r w:rsidRPr="00531E37">
        <w:rPr>
          <w:color w:val="000000"/>
          <w:sz w:val="22"/>
          <w:szCs w:val="20"/>
        </w:rPr>
        <w:t xml:space="preserve">January 17th, LLC dba LGO Hospitality </w:t>
      </w:r>
      <w:r w:rsidR="0080632B" w:rsidRPr="00531E37">
        <w:rPr>
          <w:color w:val="000000"/>
          <w:sz w:val="22"/>
          <w:szCs w:val="20"/>
        </w:rPr>
        <w:t>Employee Health Care Plan</w:t>
      </w:r>
      <w:r w:rsidR="00BB458B" w:rsidRPr="00531E37">
        <w:rPr>
          <w:color w:val="000000"/>
          <w:sz w:val="22"/>
          <w:szCs w:val="20"/>
        </w:rPr>
        <w:t xml:space="preserve"> is </w:t>
      </w:r>
      <w:r w:rsidR="0080632B" w:rsidRPr="00531E37">
        <w:rPr>
          <w:color w:val="000000"/>
          <w:sz w:val="22"/>
          <w:szCs w:val="20"/>
        </w:rPr>
        <w:t>required by law to provide you with the following notice:</w:t>
      </w:r>
    </w:p>
    <w:p w14:paraId="5B4324D9" w14:textId="77777777" w:rsidR="0080632B" w:rsidRPr="00531E37" w:rsidRDefault="0080632B" w:rsidP="0080632B">
      <w:pPr>
        <w:rPr>
          <w:color w:val="000000"/>
          <w:sz w:val="22"/>
          <w:szCs w:val="20"/>
        </w:rPr>
      </w:pPr>
    </w:p>
    <w:p w14:paraId="39E97FC9" w14:textId="77777777" w:rsidR="0080632B" w:rsidRPr="00531E37" w:rsidRDefault="0080632B" w:rsidP="0080632B">
      <w:pPr>
        <w:rPr>
          <w:color w:val="000000"/>
          <w:sz w:val="22"/>
          <w:szCs w:val="20"/>
        </w:rPr>
      </w:pPr>
      <w:r w:rsidRPr="00531E37">
        <w:rPr>
          <w:color w:val="000000"/>
          <w:sz w:val="22"/>
          <w:szCs w:val="20"/>
        </w:rPr>
        <w:t xml:space="preserve">The Women’s Health and Cancer Rights Act of 1998 (“WHCRA”) provides certain protections for individuals receiving mastectomy-related benefits. Coverage will be provided in a manner determined in consultation with the attending physician and the patient for: </w:t>
      </w:r>
    </w:p>
    <w:p w14:paraId="4DD80B86" w14:textId="77777777" w:rsidR="0080632B" w:rsidRPr="00531E37" w:rsidRDefault="0080632B" w:rsidP="00EF6E43">
      <w:pPr>
        <w:rPr>
          <w:color w:val="000000"/>
          <w:sz w:val="22"/>
          <w:szCs w:val="20"/>
        </w:rPr>
      </w:pPr>
    </w:p>
    <w:p w14:paraId="743EF4C9" w14:textId="77777777" w:rsidR="0080632B" w:rsidRPr="00531E37" w:rsidRDefault="0080632B" w:rsidP="00EB75B8">
      <w:pPr>
        <w:numPr>
          <w:ilvl w:val="0"/>
          <w:numId w:val="12"/>
        </w:numPr>
        <w:ind w:left="360"/>
        <w:rPr>
          <w:color w:val="000000"/>
          <w:sz w:val="22"/>
          <w:szCs w:val="20"/>
        </w:rPr>
      </w:pPr>
      <w:r w:rsidRPr="00531E37">
        <w:rPr>
          <w:color w:val="000000"/>
          <w:sz w:val="22"/>
          <w:szCs w:val="20"/>
        </w:rPr>
        <w:t xml:space="preserve">All stages of reconstruction of the breast on which the mastectomy was </w:t>
      </w:r>
      <w:proofErr w:type="gramStart"/>
      <w:r w:rsidRPr="00531E37">
        <w:rPr>
          <w:color w:val="000000"/>
          <w:sz w:val="22"/>
          <w:szCs w:val="20"/>
        </w:rPr>
        <w:t>performed;</w:t>
      </w:r>
      <w:proofErr w:type="gramEnd"/>
      <w:r w:rsidRPr="00531E37">
        <w:rPr>
          <w:color w:val="000000"/>
          <w:sz w:val="22"/>
          <w:szCs w:val="20"/>
        </w:rPr>
        <w:t xml:space="preserve"> </w:t>
      </w:r>
    </w:p>
    <w:p w14:paraId="2E41AC72" w14:textId="77777777" w:rsidR="0080632B" w:rsidRPr="00531E37" w:rsidRDefault="0080632B" w:rsidP="00EB75B8">
      <w:pPr>
        <w:numPr>
          <w:ilvl w:val="0"/>
          <w:numId w:val="12"/>
        </w:numPr>
        <w:ind w:left="360"/>
        <w:rPr>
          <w:color w:val="000000"/>
          <w:sz w:val="22"/>
          <w:szCs w:val="20"/>
        </w:rPr>
      </w:pPr>
      <w:r w:rsidRPr="00531E37">
        <w:rPr>
          <w:color w:val="000000"/>
          <w:sz w:val="22"/>
          <w:szCs w:val="20"/>
        </w:rPr>
        <w:t xml:space="preserve">Surgery and reconstruction of the other breast to produce a symmetrical </w:t>
      </w:r>
      <w:proofErr w:type="gramStart"/>
      <w:r w:rsidRPr="00531E37">
        <w:rPr>
          <w:color w:val="000000"/>
          <w:sz w:val="22"/>
          <w:szCs w:val="20"/>
        </w:rPr>
        <w:t>appearance;</w:t>
      </w:r>
      <w:proofErr w:type="gramEnd"/>
      <w:r w:rsidRPr="00531E37">
        <w:rPr>
          <w:color w:val="000000"/>
          <w:sz w:val="22"/>
          <w:szCs w:val="20"/>
        </w:rPr>
        <w:t xml:space="preserve"> </w:t>
      </w:r>
    </w:p>
    <w:p w14:paraId="28815AC5" w14:textId="77777777" w:rsidR="0080632B" w:rsidRPr="00531E37" w:rsidRDefault="0080632B" w:rsidP="00EB75B8">
      <w:pPr>
        <w:numPr>
          <w:ilvl w:val="0"/>
          <w:numId w:val="12"/>
        </w:numPr>
        <w:ind w:left="360"/>
        <w:rPr>
          <w:color w:val="000000"/>
          <w:sz w:val="22"/>
          <w:szCs w:val="20"/>
        </w:rPr>
      </w:pPr>
      <w:r w:rsidRPr="00531E37">
        <w:rPr>
          <w:color w:val="000000"/>
          <w:sz w:val="22"/>
          <w:szCs w:val="20"/>
        </w:rPr>
        <w:t xml:space="preserve">Prostheses; and </w:t>
      </w:r>
    </w:p>
    <w:p w14:paraId="05840ABE" w14:textId="77777777" w:rsidR="0080632B" w:rsidRPr="00531E37" w:rsidRDefault="0080632B" w:rsidP="00EB75B8">
      <w:pPr>
        <w:numPr>
          <w:ilvl w:val="0"/>
          <w:numId w:val="12"/>
        </w:numPr>
        <w:ind w:left="360"/>
        <w:rPr>
          <w:color w:val="000000"/>
          <w:sz w:val="22"/>
          <w:szCs w:val="20"/>
        </w:rPr>
      </w:pPr>
      <w:r w:rsidRPr="00531E37">
        <w:rPr>
          <w:color w:val="000000"/>
          <w:sz w:val="22"/>
          <w:szCs w:val="20"/>
        </w:rPr>
        <w:t xml:space="preserve">Treatment of physical complications of the mastectomy, including lymphedemas. </w:t>
      </w:r>
    </w:p>
    <w:p w14:paraId="359CBFF7" w14:textId="77777777" w:rsidR="0080632B" w:rsidRPr="00531E37" w:rsidRDefault="0080632B" w:rsidP="0080632B">
      <w:pPr>
        <w:rPr>
          <w:sz w:val="22"/>
          <w:szCs w:val="20"/>
        </w:rPr>
      </w:pPr>
    </w:p>
    <w:p w14:paraId="597D2F43" w14:textId="77777777" w:rsidR="00B31722" w:rsidRPr="00531E37" w:rsidRDefault="0080632B" w:rsidP="0080632B">
      <w:pPr>
        <w:rPr>
          <w:color w:val="000000"/>
          <w:sz w:val="22"/>
          <w:szCs w:val="20"/>
        </w:rPr>
      </w:pPr>
      <w:r w:rsidRPr="00531E37">
        <w:rPr>
          <w:sz w:val="22"/>
          <w:szCs w:val="20"/>
        </w:rPr>
        <w:t xml:space="preserve">The </w:t>
      </w:r>
      <w:r w:rsidR="00B31722" w:rsidRPr="00531E37">
        <w:rPr>
          <w:sz w:val="22"/>
          <w:szCs w:val="20"/>
        </w:rPr>
        <w:t>January 17th, LLC dba LGO Hospitality</w:t>
      </w:r>
      <w:r w:rsidRPr="00531E37">
        <w:rPr>
          <w:sz w:val="22"/>
          <w:szCs w:val="20"/>
        </w:rPr>
        <w:t xml:space="preserve"> Employee Health Care Plan provide(s) medical coverage for mastectomies and the related procedures listed above, </w:t>
      </w:r>
      <w:r w:rsidRPr="00531E37">
        <w:rPr>
          <w:color w:val="000000"/>
          <w:sz w:val="22"/>
          <w:szCs w:val="20"/>
        </w:rPr>
        <w:t>subject to the same deductibles and coinsurance applicable to other medical and surgical benefits provided under this plan. Therefore, the following deductibles and coinsurance apply:</w:t>
      </w:r>
    </w:p>
    <w:p w14:paraId="328AF096" w14:textId="77777777" w:rsidR="0080632B" w:rsidRPr="00531E37" w:rsidRDefault="0080632B" w:rsidP="0080632B">
      <w:pPr>
        <w:rPr>
          <w:color w:val="000000"/>
          <w:sz w:val="22"/>
          <w:szCs w:val="20"/>
        </w:rPr>
      </w:pPr>
    </w:p>
    <w:tbl>
      <w:tblPr>
        <w:tblStyle w:val="TableGrid"/>
        <w:tblW w:w="9990" w:type="dxa"/>
        <w:tblInd w:w="-5" w:type="dxa"/>
        <w:tblCellMar>
          <w:left w:w="115" w:type="dxa"/>
          <w:right w:w="115" w:type="dxa"/>
        </w:tblCellMar>
        <w:tblLook w:val="04A0" w:firstRow="1" w:lastRow="0" w:firstColumn="1" w:lastColumn="0" w:noHBand="0" w:noVBand="1"/>
      </w:tblPr>
      <w:tblGrid>
        <w:gridCol w:w="3630"/>
        <w:gridCol w:w="3630"/>
        <w:gridCol w:w="2730"/>
      </w:tblGrid>
      <w:tr w:rsidR="00291ABD" w:rsidRPr="00531E37" w14:paraId="52B194C8" w14:textId="77777777" w:rsidTr="00D1318B">
        <w:trPr>
          <w:trHeight w:val="411"/>
        </w:trPr>
        <w:tc>
          <w:tcPr>
            <w:tcW w:w="3630" w:type="dxa"/>
          </w:tcPr>
          <w:p w14:paraId="173C7CC4" w14:textId="77777777" w:rsidR="00291ABD" w:rsidRPr="00531E37" w:rsidRDefault="00E97FE5" w:rsidP="00837E29">
            <w:pPr>
              <w:pStyle w:val="ListParagraph"/>
              <w:keepLines/>
              <w:spacing w:after="120"/>
              <w:ind w:left="0"/>
              <w:rPr>
                <w:rFonts w:ascii="Times New Roman" w:hAnsi="Times New Roman"/>
              </w:rPr>
            </w:pPr>
            <w:r w:rsidRPr="00531E37">
              <w:rPr>
                <w:rFonts w:ascii="Times New Roman" w:hAnsi="Times New Roman"/>
              </w:rPr>
              <w:t xml:space="preserve">OAP Buy Up PPO $1,000 </w:t>
            </w:r>
          </w:p>
        </w:tc>
        <w:tc>
          <w:tcPr>
            <w:tcW w:w="3630" w:type="dxa"/>
          </w:tcPr>
          <w:p w14:paraId="068B2F9E" w14:textId="77777777" w:rsidR="00291ABD" w:rsidRPr="00531E37" w:rsidRDefault="00291ABD" w:rsidP="00837E29">
            <w:pPr>
              <w:pStyle w:val="ListParagraph"/>
              <w:keepLines/>
              <w:spacing w:after="120"/>
              <w:ind w:left="0"/>
              <w:rPr>
                <w:rFonts w:ascii="Times New Roman" w:hAnsi="Times New Roman"/>
              </w:rPr>
            </w:pPr>
            <w:r w:rsidRPr="00531E37">
              <w:rPr>
                <w:rFonts w:ascii="Times New Roman" w:hAnsi="Times New Roman"/>
              </w:rPr>
              <w:t>In-Network</w:t>
            </w:r>
          </w:p>
        </w:tc>
        <w:tc>
          <w:tcPr>
            <w:tcW w:w="2730" w:type="dxa"/>
          </w:tcPr>
          <w:p w14:paraId="24AE6DA8" w14:textId="77777777" w:rsidR="00291ABD" w:rsidRPr="00531E37" w:rsidRDefault="00291ABD" w:rsidP="00837E29">
            <w:pPr>
              <w:pStyle w:val="ListParagraph"/>
              <w:keepLines/>
              <w:spacing w:after="120"/>
              <w:ind w:left="0"/>
              <w:rPr>
                <w:rFonts w:ascii="Times New Roman" w:hAnsi="Times New Roman"/>
              </w:rPr>
            </w:pPr>
            <w:r w:rsidRPr="00531E37">
              <w:rPr>
                <w:rFonts w:ascii="Times New Roman" w:hAnsi="Times New Roman"/>
              </w:rPr>
              <w:t>Out-of-Network</w:t>
            </w:r>
          </w:p>
        </w:tc>
      </w:tr>
      <w:tr w:rsidR="00291ABD" w:rsidRPr="00531E37" w14:paraId="190E159D" w14:textId="77777777" w:rsidTr="00D1318B">
        <w:trPr>
          <w:trHeight w:val="411"/>
        </w:trPr>
        <w:tc>
          <w:tcPr>
            <w:tcW w:w="3630" w:type="dxa"/>
          </w:tcPr>
          <w:p w14:paraId="01A592D4" w14:textId="77777777"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Individual Deductible</w:t>
            </w:r>
          </w:p>
        </w:tc>
        <w:tc>
          <w:tcPr>
            <w:tcW w:w="3630" w:type="dxa"/>
          </w:tcPr>
          <w:p w14:paraId="47FE7E25" w14:textId="77777777"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$1,000</w:t>
            </w:r>
          </w:p>
        </w:tc>
        <w:tc>
          <w:tcPr>
            <w:tcW w:w="2730" w:type="dxa"/>
          </w:tcPr>
          <w:p w14:paraId="093A34F3" w14:textId="77777777"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$3,250</w:t>
            </w:r>
          </w:p>
        </w:tc>
      </w:tr>
      <w:tr w:rsidR="00291ABD" w:rsidRPr="00531E37" w14:paraId="4497550C" w14:textId="77777777" w:rsidTr="00D1318B">
        <w:trPr>
          <w:trHeight w:val="411"/>
        </w:trPr>
        <w:tc>
          <w:tcPr>
            <w:tcW w:w="3630" w:type="dxa"/>
          </w:tcPr>
          <w:p w14:paraId="4C5FD883" w14:textId="77777777"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Family Deductible</w:t>
            </w:r>
          </w:p>
        </w:tc>
        <w:tc>
          <w:tcPr>
            <w:tcW w:w="3630" w:type="dxa"/>
          </w:tcPr>
          <w:p w14:paraId="14020770" w14:textId="77777777"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$2,000</w:t>
            </w:r>
          </w:p>
        </w:tc>
        <w:tc>
          <w:tcPr>
            <w:tcW w:w="2730" w:type="dxa"/>
          </w:tcPr>
          <w:p w14:paraId="2CE4121B" w14:textId="77777777"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$6,500</w:t>
            </w:r>
          </w:p>
        </w:tc>
      </w:tr>
      <w:tr w:rsidR="00291ABD" w:rsidRPr="00531E37" w14:paraId="349D56F8" w14:textId="77777777" w:rsidTr="00D1318B">
        <w:trPr>
          <w:trHeight w:val="411"/>
        </w:trPr>
        <w:tc>
          <w:tcPr>
            <w:tcW w:w="3630" w:type="dxa"/>
          </w:tcPr>
          <w:p w14:paraId="7CA692E2" w14:textId="77777777"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 xml:space="preserve">Coinsurance </w:t>
            </w:r>
          </w:p>
        </w:tc>
        <w:tc>
          <w:tcPr>
            <w:tcW w:w="3630" w:type="dxa"/>
          </w:tcPr>
          <w:p w14:paraId="1D5DED07" w14:textId="77777777"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80%</w:t>
            </w:r>
          </w:p>
        </w:tc>
        <w:tc>
          <w:tcPr>
            <w:tcW w:w="2730" w:type="dxa"/>
          </w:tcPr>
          <w:p w14:paraId="375AE203" w14:textId="6F3481ED" w:rsidR="00291ABD" w:rsidRPr="00531E37" w:rsidRDefault="00F34828" w:rsidP="00837E29">
            <w:pPr>
              <w:pStyle w:val="ListParagraph"/>
              <w:keepLines/>
              <w:spacing w:after="120"/>
              <w:ind w:left="0"/>
              <w:rPr>
                <w:rFonts w:ascii="Times New Roman" w:hAnsi="Times New Roman"/>
              </w:rPr>
            </w:pPr>
            <w:r w:rsidRPr="00531E37">
              <w:rPr>
                <w:rFonts w:ascii="Times New Roman" w:hAnsi="Times New Roman"/>
              </w:rPr>
              <w:t>60%</w:t>
            </w:r>
          </w:p>
        </w:tc>
      </w:tr>
    </w:tbl>
    <w:p w14:paraId="131E45AF" w14:textId="77777777" w:rsidR="00E97FE5" w:rsidRPr="00531E37" w:rsidRDefault="00E97FE5">
      <w:pPr>
        <w:rPr>
          <w:vanish/>
        </w:rPr>
      </w:pPr>
      <w:r w:rsidRPr="00531E37">
        <w:rPr>
          <w:vanish/>
        </w:rPr>
        <w:t xml:space="preserve"> </w:t>
      </w:r>
    </w:p>
    <w:p w14:paraId="0B63F909" w14:textId="77777777" w:rsidR="00837E29" w:rsidRPr="00531E37" w:rsidRDefault="00837E29">
      <w:pPr>
        <w:rPr>
          <w:vanish/>
        </w:rPr>
      </w:pPr>
    </w:p>
    <w:tbl>
      <w:tblPr>
        <w:tblStyle w:val="TableGrid"/>
        <w:tblW w:w="9990" w:type="dxa"/>
        <w:tblInd w:w="-5" w:type="dxa"/>
        <w:tblLook w:val="04A0" w:firstRow="1" w:lastRow="0" w:firstColumn="1" w:lastColumn="0" w:noHBand="0" w:noVBand="1"/>
      </w:tblPr>
      <w:tblGrid>
        <w:gridCol w:w="3630"/>
        <w:gridCol w:w="3630"/>
        <w:gridCol w:w="2730"/>
      </w:tblGrid>
      <w:tr w:rsidR="00E97FE5" w:rsidRPr="00531E37" w14:paraId="6C359496" w14:textId="77777777" w:rsidTr="00D1318B">
        <w:tc>
          <w:tcPr>
            <w:tcW w:w="3630" w:type="dxa"/>
          </w:tcPr>
          <w:p w14:paraId="15557310" w14:textId="77777777" w:rsidR="00E97FE5" w:rsidRPr="00531E37" w:rsidRDefault="00E97FE5" w:rsidP="00837E29">
            <w:pPr>
              <w:pStyle w:val="ListParagraph"/>
              <w:keepLines/>
              <w:spacing w:after="120"/>
              <w:ind w:left="0"/>
              <w:rPr>
                <w:rFonts w:ascii="Times New Roman" w:hAnsi="Times New Roman"/>
              </w:rPr>
            </w:pPr>
            <w:r w:rsidRPr="00531E37">
              <w:rPr>
                <w:rFonts w:ascii="Times New Roman" w:hAnsi="Times New Roman"/>
              </w:rPr>
              <w:t xml:space="preserve">Local Plus PPO $1,000 </w:t>
            </w:r>
          </w:p>
        </w:tc>
        <w:tc>
          <w:tcPr>
            <w:tcW w:w="3630" w:type="dxa"/>
          </w:tcPr>
          <w:p w14:paraId="0A2BE769" w14:textId="77777777" w:rsidR="00E97FE5" w:rsidRPr="00531E37" w:rsidRDefault="00E97FE5" w:rsidP="00837E29">
            <w:pPr>
              <w:pStyle w:val="ListParagraph"/>
              <w:keepLines/>
              <w:spacing w:after="120"/>
              <w:ind w:left="0"/>
              <w:rPr>
                <w:rFonts w:ascii="Times New Roman" w:hAnsi="Times New Roman"/>
              </w:rPr>
            </w:pPr>
            <w:r w:rsidRPr="00531E37">
              <w:rPr>
                <w:rFonts w:ascii="Times New Roman" w:hAnsi="Times New Roman"/>
              </w:rPr>
              <w:t>In-Network</w:t>
            </w:r>
          </w:p>
        </w:tc>
        <w:tc>
          <w:tcPr>
            <w:tcW w:w="2730" w:type="dxa"/>
          </w:tcPr>
          <w:p w14:paraId="51595C45" w14:textId="77777777" w:rsidR="00E97FE5" w:rsidRPr="00531E37" w:rsidRDefault="00E97FE5" w:rsidP="00837E29">
            <w:pPr>
              <w:pStyle w:val="ListParagraph"/>
              <w:keepLines/>
              <w:spacing w:after="120"/>
              <w:ind w:left="0"/>
              <w:rPr>
                <w:rFonts w:ascii="Times New Roman" w:hAnsi="Times New Roman"/>
              </w:rPr>
            </w:pPr>
            <w:r w:rsidRPr="00531E37">
              <w:rPr>
                <w:rFonts w:ascii="Times New Roman" w:hAnsi="Times New Roman"/>
              </w:rPr>
              <w:t>Out-of-Network</w:t>
            </w:r>
          </w:p>
        </w:tc>
      </w:tr>
      <w:tr w:rsidR="00E97FE5" w:rsidRPr="00531E37" w14:paraId="69C3C809" w14:textId="77777777" w:rsidTr="00D1318B">
        <w:tc>
          <w:tcPr>
            <w:tcW w:w="3630" w:type="dxa"/>
          </w:tcPr>
          <w:p w14:paraId="5E92304F" w14:textId="77777777" w:rsidR="00E97FE5" w:rsidRPr="00531E37" w:rsidRDefault="00F34828" w:rsidP="00837E29">
            <w:pPr>
              <w:pStyle w:val="ListParagraph"/>
              <w:keepLines/>
              <w:spacing w:after="120"/>
              <w:ind w:left="0"/>
              <w:rPr>
                <w:rFonts w:ascii="Times New Roman" w:hAnsi="Times New Roman"/>
              </w:rPr>
            </w:pPr>
            <w:r w:rsidRPr="00531E37">
              <w:rPr>
                <w:rFonts w:ascii="Times New Roman" w:hAnsi="Times New Roman"/>
              </w:rPr>
              <w:t>Individual Deductible</w:t>
            </w:r>
          </w:p>
        </w:tc>
        <w:tc>
          <w:tcPr>
            <w:tcW w:w="3630" w:type="dxa"/>
          </w:tcPr>
          <w:p w14:paraId="29541D3E" w14:textId="77777777" w:rsidR="00E97FE5" w:rsidRPr="00531E37" w:rsidRDefault="00F34828" w:rsidP="00837E29">
            <w:pPr>
              <w:pStyle w:val="ListParagraph"/>
              <w:keepLines/>
              <w:spacing w:after="120"/>
              <w:ind w:left="0"/>
              <w:rPr>
                <w:rFonts w:ascii="Times New Roman" w:hAnsi="Times New Roman"/>
              </w:rPr>
            </w:pPr>
            <w:r w:rsidRPr="00531E37">
              <w:rPr>
                <w:rFonts w:ascii="Times New Roman" w:hAnsi="Times New Roman"/>
              </w:rPr>
              <w:t>$1,000</w:t>
            </w:r>
          </w:p>
        </w:tc>
        <w:tc>
          <w:tcPr>
            <w:tcW w:w="2730" w:type="dxa"/>
          </w:tcPr>
          <w:p w14:paraId="1AF2A57F" w14:textId="77777777" w:rsidR="00E97FE5" w:rsidRPr="00531E37" w:rsidRDefault="00F34828" w:rsidP="00837E29">
            <w:pPr>
              <w:pStyle w:val="ListParagraph"/>
              <w:keepLines/>
              <w:spacing w:after="120"/>
              <w:ind w:left="0"/>
              <w:rPr>
                <w:rFonts w:ascii="Times New Roman" w:hAnsi="Times New Roman"/>
              </w:rPr>
            </w:pPr>
            <w:r w:rsidRPr="00531E37">
              <w:rPr>
                <w:rFonts w:ascii="Times New Roman" w:hAnsi="Times New Roman"/>
              </w:rPr>
              <w:t>$3,250</w:t>
            </w:r>
          </w:p>
        </w:tc>
      </w:tr>
      <w:tr w:rsidR="00E97FE5" w:rsidRPr="00531E37" w14:paraId="479B4EED" w14:textId="77777777" w:rsidTr="00D1318B">
        <w:tc>
          <w:tcPr>
            <w:tcW w:w="3630" w:type="dxa"/>
          </w:tcPr>
          <w:p w14:paraId="16DDE560" w14:textId="77777777" w:rsidR="00E97FE5" w:rsidRPr="00531E37" w:rsidRDefault="00F34828" w:rsidP="00837E29">
            <w:pPr>
              <w:pStyle w:val="ListParagraph"/>
              <w:keepLines/>
              <w:spacing w:after="120"/>
              <w:ind w:left="0"/>
              <w:rPr>
                <w:rFonts w:ascii="Times New Roman" w:hAnsi="Times New Roman"/>
              </w:rPr>
            </w:pPr>
            <w:r w:rsidRPr="00531E37">
              <w:rPr>
                <w:rFonts w:ascii="Times New Roman" w:hAnsi="Times New Roman"/>
              </w:rPr>
              <w:t>Family Deductible</w:t>
            </w:r>
          </w:p>
        </w:tc>
        <w:tc>
          <w:tcPr>
            <w:tcW w:w="3630" w:type="dxa"/>
          </w:tcPr>
          <w:p w14:paraId="59B56120" w14:textId="77777777" w:rsidR="00E97FE5" w:rsidRPr="00531E37" w:rsidRDefault="00F34828" w:rsidP="00837E29">
            <w:pPr>
              <w:pStyle w:val="ListParagraph"/>
              <w:keepLines/>
              <w:spacing w:after="120"/>
              <w:ind w:left="0"/>
              <w:rPr>
                <w:rFonts w:ascii="Times New Roman" w:hAnsi="Times New Roman"/>
              </w:rPr>
            </w:pPr>
            <w:r w:rsidRPr="00531E37">
              <w:rPr>
                <w:rFonts w:ascii="Times New Roman" w:hAnsi="Times New Roman"/>
              </w:rPr>
              <w:t>$2,000</w:t>
            </w:r>
          </w:p>
        </w:tc>
        <w:tc>
          <w:tcPr>
            <w:tcW w:w="2730" w:type="dxa"/>
          </w:tcPr>
          <w:p w14:paraId="1E5BECE2" w14:textId="77777777" w:rsidR="00E97FE5" w:rsidRPr="00531E37" w:rsidRDefault="003C7FC2" w:rsidP="00837E29">
            <w:pPr>
              <w:pStyle w:val="ListParagraph"/>
              <w:keepLines/>
              <w:spacing w:after="120"/>
              <w:ind w:left="0"/>
              <w:rPr>
                <w:rFonts w:ascii="Times New Roman" w:hAnsi="Times New Roman"/>
                <w:sz w:val="24"/>
                <w:szCs w:val="24"/>
              </w:rPr>
            </w:pPr>
            <w:r w:rsidRPr="00531E37">
              <w:rPr>
                <w:rFonts w:ascii="Times New Roman" w:hAnsi="Times New Roman"/>
              </w:rPr>
              <w:t xml:space="preserve">$6,500 </w:t>
            </w:r>
          </w:p>
        </w:tc>
      </w:tr>
      <w:tr w:rsidR="00E97FE5" w:rsidRPr="00531E37" w14:paraId="6624552A" w14:textId="77777777" w:rsidTr="00D1318B">
        <w:tc>
          <w:tcPr>
            <w:tcW w:w="3630" w:type="dxa"/>
          </w:tcPr>
          <w:p w14:paraId="2C2FB61C" w14:textId="77777777" w:rsidR="00E97FE5" w:rsidRPr="00531E37" w:rsidRDefault="00F34828" w:rsidP="00837E29">
            <w:pPr>
              <w:pStyle w:val="ListParagraph"/>
              <w:keepLines/>
              <w:spacing w:after="120"/>
              <w:ind w:left="0"/>
              <w:rPr>
                <w:rFonts w:ascii="Times New Roman" w:hAnsi="Times New Roman"/>
              </w:rPr>
            </w:pPr>
            <w:r w:rsidRPr="00531E37">
              <w:rPr>
                <w:rFonts w:ascii="Times New Roman" w:hAnsi="Times New Roman"/>
              </w:rPr>
              <w:t xml:space="preserve">Coinsurance </w:t>
            </w:r>
          </w:p>
        </w:tc>
        <w:tc>
          <w:tcPr>
            <w:tcW w:w="3630" w:type="dxa"/>
          </w:tcPr>
          <w:p w14:paraId="3D6A2C1C" w14:textId="77777777" w:rsidR="00E97FE5" w:rsidRPr="00531E37" w:rsidRDefault="00F34828" w:rsidP="00837E29">
            <w:pPr>
              <w:pStyle w:val="ListParagraph"/>
              <w:keepLines/>
              <w:spacing w:after="120"/>
              <w:ind w:left="0"/>
              <w:rPr>
                <w:rFonts w:ascii="Times New Roman" w:hAnsi="Times New Roman"/>
              </w:rPr>
            </w:pPr>
            <w:r w:rsidRPr="00531E37">
              <w:rPr>
                <w:rFonts w:ascii="Times New Roman" w:hAnsi="Times New Roman"/>
              </w:rPr>
              <w:t>80%</w:t>
            </w:r>
          </w:p>
        </w:tc>
        <w:tc>
          <w:tcPr>
            <w:tcW w:w="2730" w:type="dxa"/>
          </w:tcPr>
          <w:p w14:paraId="2D2B0324" w14:textId="116C1124" w:rsidR="00E97FE5" w:rsidRPr="00531E37" w:rsidRDefault="00F34828" w:rsidP="00837E29">
            <w:pPr>
              <w:pStyle w:val="ListParagraph"/>
              <w:keepLines/>
              <w:spacing w:after="120"/>
              <w:ind w:left="0"/>
              <w:rPr>
                <w:rFonts w:ascii="Times New Roman" w:hAnsi="Times New Roman"/>
              </w:rPr>
            </w:pPr>
            <w:r w:rsidRPr="00531E37">
              <w:rPr>
                <w:rFonts w:ascii="Times New Roman" w:hAnsi="Times New Roman"/>
              </w:rPr>
              <w:t>60%</w:t>
            </w:r>
          </w:p>
        </w:tc>
      </w:tr>
    </w:tbl>
    <w:p w14:paraId="1AE42B57" w14:textId="77777777" w:rsidR="00E97FE5" w:rsidRPr="00531E37" w:rsidRDefault="00E97FE5" w:rsidP="0080632B">
      <w:pPr>
        <w:rPr>
          <w:color w:val="000000"/>
          <w:sz w:val="22"/>
          <w:szCs w:val="20"/>
        </w:rPr>
      </w:pPr>
    </w:p>
    <w:p w14:paraId="3E5F5E7B" w14:textId="77777777" w:rsidR="00973A2D" w:rsidRPr="00531E37" w:rsidRDefault="00973A2D">
      <w:pPr>
        <w:rPr>
          <w:vanish/>
        </w:rPr>
      </w:pPr>
      <w:r w:rsidRPr="00531E37">
        <w:rPr>
          <w:vanish/>
        </w:rPr>
        <w:t xml:space="preserve"> </w:t>
      </w:r>
    </w:p>
    <w:p w14:paraId="6BB85F29" w14:textId="77777777" w:rsidR="00837E29" w:rsidRPr="00531E37" w:rsidRDefault="00837E29">
      <w:pPr>
        <w:rPr>
          <w:vanish/>
        </w:rPr>
      </w:pPr>
    </w:p>
    <w:tbl>
      <w:tblPr>
        <w:tblStyle w:val="TableGrid"/>
        <w:tblW w:w="9990" w:type="dxa"/>
        <w:tblInd w:w="-5" w:type="dxa"/>
        <w:tblLayout w:type="fixed"/>
        <w:tblLook w:val="04A0" w:firstRow="1" w:lastRow="0" w:firstColumn="1" w:lastColumn="0" w:noHBand="0" w:noVBand="1"/>
      </w:tblPr>
      <w:tblGrid>
        <w:gridCol w:w="3630"/>
        <w:gridCol w:w="3630"/>
        <w:gridCol w:w="2730"/>
      </w:tblGrid>
      <w:tr w:rsidR="00E97FE5" w:rsidRPr="00531E37" w14:paraId="09986759" w14:textId="77777777" w:rsidTr="00D1318B">
        <w:tc>
          <w:tcPr>
            <w:tcW w:w="3630" w:type="dxa"/>
          </w:tcPr>
          <w:p w14:paraId="1B2796DE" w14:textId="77777777" w:rsidR="00E97FE5" w:rsidRPr="00531E37" w:rsidRDefault="00E97FE5" w:rsidP="00837E29">
            <w:pPr>
              <w:pStyle w:val="ListParagraph"/>
              <w:keepNext/>
              <w:keepLines/>
              <w:spacing w:after="120"/>
              <w:ind w:left="0"/>
              <w:rPr>
                <w:rFonts w:ascii="Times New Roman" w:hAnsi="Times New Roman"/>
              </w:rPr>
            </w:pPr>
            <w:r w:rsidRPr="00531E37">
              <w:rPr>
                <w:rFonts w:ascii="Times New Roman" w:hAnsi="Times New Roman"/>
              </w:rPr>
              <w:t xml:space="preserve">OAP HDHP $3,200 </w:t>
            </w:r>
          </w:p>
        </w:tc>
        <w:tc>
          <w:tcPr>
            <w:tcW w:w="3630" w:type="dxa"/>
          </w:tcPr>
          <w:p w14:paraId="58D37693" w14:textId="77777777" w:rsidR="00E97FE5" w:rsidRPr="00531E37" w:rsidRDefault="00E97FE5" w:rsidP="00837E29">
            <w:pPr>
              <w:pStyle w:val="ListParagraph"/>
              <w:keepNext/>
              <w:keepLines/>
              <w:spacing w:after="120"/>
              <w:ind w:left="0"/>
              <w:rPr>
                <w:rFonts w:ascii="Times New Roman" w:hAnsi="Times New Roman"/>
              </w:rPr>
            </w:pPr>
            <w:r w:rsidRPr="00531E37">
              <w:rPr>
                <w:rFonts w:ascii="Times New Roman" w:hAnsi="Times New Roman"/>
              </w:rPr>
              <w:t>In-Network</w:t>
            </w:r>
          </w:p>
        </w:tc>
        <w:tc>
          <w:tcPr>
            <w:tcW w:w="2730" w:type="dxa"/>
          </w:tcPr>
          <w:p w14:paraId="4378BA85" w14:textId="77777777" w:rsidR="00E97FE5" w:rsidRPr="00531E37" w:rsidRDefault="00E97FE5" w:rsidP="00837E29">
            <w:pPr>
              <w:pStyle w:val="ListParagraph"/>
              <w:keepNext/>
              <w:keepLines/>
              <w:spacing w:after="120"/>
              <w:ind w:left="0"/>
              <w:rPr>
                <w:rFonts w:ascii="Times New Roman" w:hAnsi="Times New Roman"/>
              </w:rPr>
            </w:pPr>
            <w:r w:rsidRPr="00531E37">
              <w:rPr>
                <w:rFonts w:ascii="Times New Roman" w:hAnsi="Times New Roman"/>
              </w:rPr>
              <w:t>Out-of-Network</w:t>
            </w:r>
          </w:p>
        </w:tc>
      </w:tr>
      <w:tr w:rsidR="00E97FE5" w:rsidRPr="00531E37" w14:paraId="6990124C" w14:textId="77777777" w:rsidTr="00D1318B">
        <w:tc>
          <w:tcPr>
            <w:tcW w:w="3630" w:type="dxa"/>
          </w:tcPr>
          <w:p w14:paraId="36C16B71" w14:textId="77777777" w:rsidR="00E97FE5" w:rsidRPr="00531E37" w:rsidRDefault="00F34828" w:rsidP="00837E29">
            <w:pPr>
              <w:pStyle w:val="ListParagraph"/>
              <w:keepNext/>
              <w:keepLines/>
              <w:spacing w:after="120"/>
              <w:ind w:left="0"/>
              <w:rPr>
                <w:rFonts w:ascii="Times New Roman" w:hAnsi="Times New Roman"/>
              </w:rPr>
            </w:pPr>
            <w:r w:rsidRPr="00531E37">
              <w:rPr>
                <w:rFonts w:ascii="Times New Roman" w:hAnsi="Times New Roman"/>
              </w:rPr>
              <w:t>Individual Deductible</w:t>
            </w:r>
          </w:p>
        </w:tc>
        <w:tc>
          <w:tcPr>
            <w:tcW w:w="3630" w:type="dxa"/>
          </w:tcPr>
          <w:p w14:paraId="3543AB0A" w14:textId="44EBB14B" w:rsidR="00E97FE5" w:rsidRPr="00531E37" w:rsidRDefault="00F34828" w:rsidP="00837E29">
            <w:pPr>
              <w:pStyle w:val="ListParagraph"/>
              <w:keepNext/>
              <w:keepLines/>
              <w:spacing w:after="120"/>
              <w:ind w:left="0"/>
              <w:rPr>
                <w:rFonts w:ascii="Times New Roman" w:hAnsi="Times New Roman"/>
              </w:rPr>
            </w:pPr>
            <w:r w:rsidRPr="00531E37">
              <w:rPr>
                <w:rFonts w:ascii="Times New Roman" w:hAnsi="Times New Roman"/>
              </w:rPr>
              <w:t>$3,</w:t>
            </w:r>
            <w:r w:rsidR="001F6133" w:rsidRPr="00531E37">
              <w:rPr>
                <w:rFonts w:ascii="Times New Roman" w:hAnsi="Times New Roman"/>
              </w:rPr>
              <w:t>2</w:t>
            </w:r>
            <w:r w:rsidRPr="00531E37">
              <w:rPr>
                <w:rFonts w:ascii="Times New Roman" w:hAnsi="Times New Roman"/>
              </w:rPr>
              <w:t>00</w:t>
            </w:r>
          </w:p>
        </w:tc>
        <w:tc>
          <w:tcPr>
            <w:tcW w:w="2730" w:type="dxa"/>
          </w:tcPr>
          <w:p w14:paraId="00056213" w14:textId="33B074C5" w:rsidR="00E97FE5" w:rsidRPr="00531E37" w:rsidRDefault="00F34828" w:rsidP="00837E29">
            <w:pPr>
              <w:pStyle w:val="ListParagraph"/>
              <w:keepNext/>
              <w:keepLines/>
              <w:spacing w:after="120"/>
              <w:ind w:left="0"/>
              <w:rPr>
                <w:rFonts w:ascii="Times New Roman" w:hAnsi="Times New Roman"/>
              </w:rPr>
            </w:pPr>
            <w:r w:rsidRPr="00531E37">
              <w:rPr>
                <w:rFonts w:ascii="Times New Roman" w:hAnsi="Times New Roman"/>
              </w:rPr>
              <w:t>$6,</w:t>
            </w:r>
            <w:r w:rsidR="001F6133" w:rsidRPr="00531E37">
              <w:rPr>
                <w:rFonts w:ascii="Times New Roman" w:hAnsi="Times New Roman"/>
              </w:rPr>
              <w:t>4</w:t>
            </w:r>
            <w:r w:rsidRPr="00531E37">
              <w:rPr>
                <w:rFonts w:ascii="Times New Roman" w:hAnsi="Times New Roman"/>
              </w:rPr>
              <w:t>00</w:t>
            </w:r>
          </w:p>
        </w:tc>
      </w:tr>
      <w:tr w:rsidR="00E97FE5" w:rsidRPr="00531E37" w14:paraId="2395B9C6" w14:textId="77777777" w:rsidTr="00D1318B">
        <w:tc>
          <w:tcPr>
            <w:tcW w:w="3630" w:type="dxa"/>
          </w:tcPr>
          <w:p w14:paraId="571ACB92" w14:textId="77777777" w:rsidR="00E97FE5" w:rsidRPr="00531E37" w:rsidRDefault="00F34828" w:rsidP="00837E29">
            <w:pPr>
              <w:pStyle w:val="ListParagraph"/>
              <w:keepNext/>
              <w:keepLines/>
              <w:spacing w:after="120"/>
              <w:ind w:left="0"/>
              <w:rPr>
                <w:rFonts w:ascii="Times New Roman" w:hAnsi="Times New Roman"/>
              </w:rPr>
            </w:pPr>
            <w:r w:rsidRPr="00531E37">
              <w:rPr>
                <w:rFonts w:ascii="Times New Roman" w:hAnsi="Times New Roman"/>
              </w:rPr>
              <w:t>Family Deductible</w:t>
            </w:r>
          </w:p>
        </w:tc>
        <w:tc>
          <w:tcPr>
            <w:tcW w:w="3630" w:type="dxa"/>
          </w:tcPr>
          <w:p w14:paraId="3A007F33" w14:textId="77777777" w:rsidR="00E97FE5" w:rsidRPr="00531E37" w:rsidRDefault="00F34828" w:rsidP="00837E29">
            <w:pPr>
              <w:pStyle w:val="ListParagraph"/>
              <w:keepNext/>
              <w:keepLines/>
              <w:spacing w:after="120"/>
              <w:ind w:left="0"/>
              <w:rPr>
                <w:rFonts w:ascii="Times New Roman" w:hAnsi="Times New Roman"/>
              </w:rPr>
            </w:pPr>
            <w:r w:rsidRPr="00531E37">
              <w:rPr>
                <w:rFonts w:ascii="Times New Roman" w:hAnsi="Times New Roman"/>
              </w:rPr>
              <w:t>$6,000</w:t>
            </w:r>
          </w:p>
        </w:tc>
        <w:tc>
          <w:tcPr>
            <w:tcW w:w="2730" w:type="dxa"/>
          </w:tcPr>
          <w:p w14:paraId="401C953A" w14:textId="77777777" w:rsidR="00E97FE5" w:rsidRPr="00531E37" w:rsidRDefault="003C7FC2" w:rsidP="003C7FC2">
            <w:pPr>
              <w:pStyle w:val="ListParagraph"/>
              <w:keepNext/>
              <w:keepLines/>
              <w:spacing w:after="120"/>
              <w:ind w:left="0"/>
              <w:rPr>
                <w:rFonts w:ascii="Times New Roman" w:hAnsi="Times New Roman"/>
              </w:rPr>
            </w:pPr>
            <w:r w:rsidRPr="00531E37">
              <w:rPr>
                <w:rFonts w:ascii="Times New Roman" w:hAnsi="Times New Roman"/>
              </w:rPr>
              <w:t xml:space="preserve">$12,000 </w:t>
            </w:r>
          </w:p>
        </w:tc>
      </w:tr>
      <w:tr w:rsidR="00E97FE5" w:rsidRPr="00531E37" w14:paraId="798C0A2E" w14:textId="77777777" w:rsidTr="00D1318B">
        <w:tc>
          <w:tcPr>
            <w:tcW w:w="3630" w:type="dxa"/>
          </w:tcPr>
          <w:p w14:paraId="4204A364" w14:textId="77777777" w:rsidR="00E97FE5" w:rsidRPr="00531E37" w:rsidRDefault="00F34828" w:rsidP="00837E29">
            <w:pPr>
              <w:pStyle w:val="ListParagraph"/>
              <w:keepNext/>
              <w:keepLines/>
              <w:spacing w:after="120"/>
              <w:ind w:left="0"/>
              <w:rPr>
                <w:rFonts w:ascii="Times New Roman" w:hAnsi="Times New Roman"/>
              </w:rPr>
            </w:pPr>
            <w:r w:rsidRPr="00531E37">
              <w:rPr>
                <w:rFonts w:ascii="Times New Roman" w:hAnsi="Times New Roman"/>
              </w:rPr>
              <w:t xml:space="preserve">Coinsurance </w:t>
            </w:r>
          </w:p>
        </w:tc>
        <w:tc>
          <w:tcPr>
            <w:tcW w:w="3630" w:type="dxa"/>
          </w:tcPr>
          <w:p w14:paraId="46FD1196" w14:textId="77777777" w:rsidR="00E97FE5" w:rsidRPr="00531E37" w:rsidRDefault="00F34828" w:rsidP="00837E29">
            <w:pPr>
              <w:pStyle w:val="ListParagraph"/>
              <w:keepNext/>
              <w:keepLines/>
              <w:spacing w:after="120"/>
              <w:ind w:left="0"/>
              <w:rPr>
                <w:rFonts w:ascii="Times New Roman" w:hAnsi="Times New Roman"/>
              </w:rPr>
            </w:pPr>
            <w:r w:rsidRPr="00531E37">
              <w:rPr>
                <w:rFonts w:ascii="Times New Roman" w:hAnsi="Times New Roman"/>
              </w:rPr>
              <w:t>80%</w:t>
            </w:r>
          </w:p>
        </w:tc>
        <w:tc>
          <w:tcPr>
            <w:tcW w:w="2730" w:type="dxa"/>
          </w:tcPr>
          <w:p w14:paraId="759894A9" w14:textId="5E8A5737" w:rsidR="00E97FE5" w:rsidRPr="00531E37" w:rsidRDefault="00F34828" w:rsidP="00837E29">
            <w:pPr>
              <w:pStyle w:val="ListParagraph"/>
              <w:keepNext/>
              <w:keepLines/>
              <w:spacing w:after="120"/>
              <w:ind w:left="0"/>
              <w:rPr>
                <w:rFonts w:ascii="Times New Roman" w:hAnsi="Times New Roman"/>
              </w:rPr>
            </w:pPr>
            <w:r w:rsidRPr="00531E37">
              <w:rPr>
                <w:rFonts w:ascii="Times New Roman" w:hAnsi="Times New Roman"/>
              </w:rPr>
              <w:t>50%</w:t>
            </w:r>
          </w:p>
        </w:tc>
      </w:tr>
    </w:tbl>
    <w:p w14:paraId="0C6F9168" w14:textId="77777777" w:rsidR="00E97FE5" w:rsidRPr="00531E37" w:rsidRDefault="00E97FE5" w:rsidP="0080632B">
      <w:pPr>
        <w:rPr>
          <w:color w:val="000000"/>
          <w:sz w:val="22"/>
          <w:szCs w:val="22"/>
        </w:rPr>
      </w:pPr>
    </w:p>
    <w:tbl>
      <w:tblPr>
        <w:tblStyle w:val="TableGrid"/>
        <w:tblW w:w="9990" w:type="dxa"/>
        <w:tblInd w:w="-5" w:type="dxa"/>
        <w:tblLayout w:type="fixed"/>
        <w:tblLook w:val="04A0" w:firstRow="1" w:lastRow="0" w:firstColumn="1" w:lastColumn="0" w:noHBand="0" w:noVBand="1"/>
      </w:tblPr>
      <w:tblGrid>
        <w:gridCol w:w="3630"/>
        <w:gridCol w:w="3630"/>
        <w:gridCol w:w="2730"/>
      </w:tblGrid>
      <w:tr w:rsidR="0019509B" w:rsidRPr="00531E37" w14:paraId="52BB36D7" w14:textId="77777777" w:rsidTr="00352E6B">
        <w:tc>
          <w:tcPr>
            <w:tcW w:w="3630" w:type="dxa"/>
          </w:tcPr>
          <w:p w14:paraId="2E176EDC" w14:textId="2DE365AF"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OAP Base PPO $6,350</w:t>
            </w:r>
          </w:p>
        </w:tc>
        <w:tc>
          <w:tcPr>
            <w:tcW w:w="3630" w:type="dxa"/>
          </w:tcPr>
          <w:p w14:paraId="5404AA63" w14:textId="77777777"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In-Network</w:t>
            </w:r>
          </w:p>
        </w:tc>
        <w:tc>
          <w:tcPr>
            <w:tcW w:w="2730" w:type="dxa"/>
          </w:tcPr>
          <w:p w14:paraId="52098835" w14:textId="77777777"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Out-of-Network</w:t>
            </w:r>
          </w:p>
        </w:tc>
      </w:tr>
      <w:tr w:rsidR="0019509B" w:rsidRPr="00531E37" w14:paraId="77249D9C" w14:textId="77777777" w:rsidTr="00352E6B">
        <w:tc>
          <w:tcPr>
            <w:tcW w:w="3630" w:type="dxa"/>
          </w:tcPr>
          <w:p w14:paraId="7333AAEC" w14:textId="77777777"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Individual Deductible</w:t>
            </w:r>
          </w:p>
        </w:tc>
        <w:tc>
          <w:tcPr>
            <w:tcW w:w="3630" w:type="dxa"/>
          </w:tcPr>
          <w:p w14:paraId="20311141" w14:textId="44DDFE99"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$6,350</w:t>
            </w:r>
          </w:p>
        </w:tc>
        <w:tc>
          <w:tcPr>
            <w:tcW w:w="2730" w:type="dxa"/>
          </w:tcPr>
          <w:p w14:paraId="156FA549" w14:textId="51E3966A"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$10,000</w:t>
            </w:r>
          </w:p>
        </w:tc>
      </w:tr>
      <w:tr w:rsidR="0019509B" w:rsidRPr="00531E37" w14:paraId="0D0BB536" w14:textId="77777777" w:rsidTr="00352E6B">
        <w:tc>
          <w:tcPr>
            <w:tcW w:w="3630" w:type="dxa"/>
          </w:tcPr>
          <w:p w14:paraId="52BF5D6F" w14:textId="77777777"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Family Deductible</w:t>
            </w:r>
          </w:p>
        </w:tc>
        <w:tc>
          <w:tcPr>
            <w:tcW w:w="3630" w:type="dxa"/>
          </w:tcPr>
          <w:p w14:paraId="12705D98" w14:textId="0BCAD78C"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$12,700</w:t>
            </w:r>
          </w:p>
        </w:tc>
        <w:tc>
          <w:tcPr>
            <w:tcW w:w="2730" w:type="dxa"/>
          </w:tcPr>
          <w:p w14:paraId="7BC343C4" w14:textId="02A9A586"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$20,000</w:t>
            </w:r>
          </w:p>
        </w:tc>
      </w:tr>
      <w:tr w:rsidR="0019509B" w:rsidRPr="00531E37" w14:paraId="5786EBFA" w14:textId="77777777" w:rsidTr="00352E6B">
        <w:tc>
          <w:tcPr>
            <w:tcW w:w="3630" w:type="dxa"/>
          </w:tcPr>
          <w:p w14:paraId="1533879A" w14:textId="77777777"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 xml:space="preserve">Coinsurance </w:t>
            </w:r>
          </w:p>
        </w:tc>
        <w:tc>
          <w:tcPr>
            <w:tcW w:w="3630" w:type="dxa"/>
          </w:tcPr>
          <w:p w14:paraId="74E5CE26" w14:textId="1DF7EAC2"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100%</w:t>
            </w:r>
          </w:p>
        </w:tc>
        <w:tc>
          <w:tcPr>
            <w:tcW w:w="2730" w:type="dxa"/>
          </w:tcPr>
          <w:p w14:paraId="2F227247" w14:textId="77777777" w:rsidR="0019509B" w:rsidRPr="00531E37" w:rsidRDefault="0019509B" w:rsidP="00352E6B">
            <w:pPr>
              <w:pStyle w:val="ListParagraph"/>
              <w:keepNext/>
              <w:keepLines/>
              <w:spacing w:after="120"/>
              <w:ind w:left="0"/>
              <w:rPr>
                <w:rFonts w:ascii="Times New Roman" w:hAnsi="Times New Roman"/>
              </w:rPr>
            </w:pPr>
            <w:r w:rsidRPr="00531E37">
              <w:rPr>
                <w:rFonts w:ascii="Times New Roman" w:hAnsi="Times New Roman"/>
              </w:rPr>
              <w:t>50%</w:t>
            </w:r>
          </w:p>
        </w:tc>
      </w:tr>
    </w:tbl>
    <w:p w14:paraId="476A24F4" w14:textId="77777777" w:rsidR="00D1318B" w:rsidRPr="00531E37" w:rsidRDefault="00D1318B" w:rsidP="0080632B">
      <w:pPr>
        <w:rPr>
          <w:color w:val="000000"/>
          <w:sz w:val="22"/>
          <w:szCs w:val="22"/>
        </w:rPr>
      </w:pPr>
    </w:p>
    <w:p w14:paraId="791B0529" w14:textId="01377402" w:rsidR="00B31722" w:rsidRPr="00531E37" w:rsidRDefault="0080632B" w:rsidP="0080632B">
      <w:pPr>
        <w:rPr>
          <w:color w:val="000000"/>
          <w:sz w:val="22"/>
          <w:szCs w:val="22"/>
        </w:rPr>
      </w:pPr>
      <w:r w:rsidRPr="00531E37">
        <w:rPr>
          <w:color w:val="000000"/>
          <w:sz w:val="22"/>
          <w:szCs w:val="22"/>
        </w:rPr>
        <w:t>If you would like more information on WHCRA benefits, please refer to your</w:t>
      </w:r>
      <w:r w:rsidR="003A711E" w:rsidRPr="00531E37">
        <w:rPr>
          <w:color w:val="000000"/>
          <w:sz w:val="22"/>
          <w:szCs w:val="22"/>
        </w:rPr>
        <w:t xml:space="preserve"> Summary Plan Description</w:t>
      </w:r>
      <w:r w:rsidRPr="00531E37">
        <w:rPr>
          <w:color w:val="000000"/>
          <w:sz w:val="22"/>
          <w:szCs w:val="22"/>
        </w:rPr>
        <w:t xml:space="preserve"> or contact your Plan Administrator at</w:t>
      </w:r>
      <w:r w:rsidR="00B31722" w:rsidRPr="00531E37">
        <w:rPr>
          <w:color w:val="000000"/>
          <w:sz w:val="22"/>
          <w:szCs w:val="22"/>
        </w:rPr>
        <w:t>:</w:t>
      </w:r>
    </w:p>
    <w:p w14:paraId="1CA1F473" w14:textId="77777777" w:rsidR="00B31722" w:rsidRPr="00531E37" w:rsidRDefault="00B31722" w:rsidP="0080632B">
      <w:pPr>
        <w:rPr>
          <w:color w:val="000000"/>
          <w:sz w:val="22"/>
          <w:szCs w:val="22"/>
        </w:rPr>
      </w:pPr>
    </w:p>
    <w:p w14:paraId="0C2BB1AD" w14:textId="77777777" w:rsidR="00B31722" w:rsidRPr="00531E37" w:rsidRDefault="00B31722" w:rsidP="00B31722">
      <w:pPr>
        <w:autoSpaceDE w:val="0"/>
        <w:autoSpaceDN w:val="0"/>
        <w:adjustRightInd w:val="0"/>
        <w:rPr>
          <w:rFonts w:eastAsia="DeVinne-Italic"/>
          <w:iCs/>
          <w:sz w:val="22"/>
          <w:szCs w:val="22"/>
        </w:rPr>
      </w:pPr>
      <w:r w:rsidRPr="00531E37">
        <w:rPr>
          <w:rFonts w:eastAsia="DeVinne-Italic"/>
          <w:iCs/>
          <w:sz w:val="22"/>
          <w:szCs w:val="22"/>
        </w:rPr>
        <w:t xml:space="preserve">Michelle </w:t>
      </w:r>
      <w:proofErr w:type="spellStart"/>
      <w:r w:rsidRPr="00531E37">
        <w:rPr>
          <w:rFonts w:eastAsia="DeVinne-Italic"/>
          <w:iCs/>
          <w:sz w:val="22"/>
          <w:szCs w:val="22"/>
        </w:rPr>
        <w:t>Backerman</w:t>
      </w:r>
      <w:proofErr w:type="spellEnd"/>
    </w:p>
    <w:p w14:paraId="034C01C8" w14:textId="77777777" w:rsidR="00B31722" w:rsidRPr="00531E37" w:rsidRDefault="00B31722" w:rsidP="00B31722">
      <w:pPr>
        <w:autoSpaceDE w:val="0"/>
        <w:autoSpaceDN w:val="0"/>
        <w:adjustRightInd w:val="0"/>
        <w:rPr>
          <w:rFonts w:eastAsia="DeVinne-Italic"/>
          <w:iCs/>
          <w:sz w:val="22"/>
          <w:szCs w:val="22"/>
        </w:rPr>
      </w:pPr>
      <w:r w:rsidRPr="00531E37">
        <w:rPr>
          <w:rFonts w:eastAsia="DeVinne-Italic"/>
          <w:iCs/>
          <w:sz w:val="22"/>
          <w:szCs w:val="22"/>
        </w:rPr>
        <w:t>Chief Financial Officer</w:t>
      </w:r>
    </w:p>
    <w:p w14:paraId="15ED1785" w14:textId="77777777" w:rsidR="0080632B" w:rsidRPr="00531E37" w:rsidRDefault="00B31722" w:rsidP="00B31722">
      <w:pPr>
        <w:rPr>
          <w:color w:val="000000"/>
          <w:sz w:val="22"/>
          <w:szCs w:val="20"/>
        </w:rPr>
      </w:pPr>
      <w:r w:rsidRPr="00531E37">
        <w:rPr>
          <w:rFonts w:eastAsia="DeVinne-Italic"/>
          <w:iCs/>
          <w:sz w:val="22"/>
          <w:szCs w:val="22"/>
        </w:rPr>
        <w:t>602-955-5103 ext. 204</w:t>
      </w:r>
    </w:p>
    <w:p w14:paraId="43AC1632" w14:textId="77777777" w:rsidR="0080632B" w:rsidRPr="00531E37" w:rsidRDefault="00B26990" w:rsidP="00B26990">
      <w:pPr>
        <w:rPr>
          <w:noProof/>
          <w:color w:val="000000"/>
          <w:sz w:val="20"/>
          <w:szCs w:val="20"/>
        </w:rPr>
      </w:pPr>
      <w:r w:rsidRPr="00531E37">
        <w:rPr>
          <w:noProof/>
          <w:color w:val="000000"/>
          <w:sz w:val="20"/>
          <w:szCs w:val="20"/>
        </w:rPr>
        <w:br w:type="page"/>
      </w:r>
    </w:p>
    <w:p w14:paraId="3BDC5494" w14:textId="77777777" w:rsidR="00B26990" w:rsidRPr="00531E37" w:rsidRDefault="00B26990" w:rsidP="009E58D6">
      <w:pPr>
        <w:keepNext/>
        <w:keepLines/>
        <w:pageBreakBefore/>
        <w:spacing w:line="276" w:lineRule="auto"/>
        <w:jc w:val="center"/>
        <w:outlineLvl w:val="1"/>
        <w:rPr>
          <w:bCs/>
          <w:sz w:val="22"/>
          <w:szCs w:val="22"/>
        </w:rPr>
      </w:pPr>
      <w:r w:rsidRPr="00531E37">
        <w:rPr>
          <w:b/>
          <w:sz w:val="22"/>
          <w:szCs w:val="22"/>
          <w:u w:val="single"/>
        </w:rPr>
        <w:lastRenderedPageBreak/>
        <w:t>MICHELLE’S LAW NOTICE</w:t>
      </w:r>
      <w:r w:rsidR="00D61C08" w:rsidRPr="00531E37">
        <w:rPr>
          <w:bCs/>
          <w:sz w:val="22"/>
          <w:szCs w:val="22"/>
        </w:rPr>
        <w:t xml:space="preserve"> </w:t>
      </w:r>
    </w:p>
    <w:p w14:paraId="0EA5987F" w14:textId="77777777" w:rsidR="00FF753B" w:rsidRPr="00531E37" w:rsidRDefault="00FF753B" w:rsidP="00FF753B">
      <w:pPr>
        <w:jc w:val="center"/>
        <w:rPr>
          <w:b/>
          <w:sz w:val="20"/>
          <w:szCs w:val="20"/>
        </w:rPr>
      </w:pPr>
    </w:p>
    <w:p w14:paraId="09D8C0C3" w14:textId="77777777" w:rsidR="00FF753B" w:rsidRPr="00531E37" w:rsidRDefault="00FF753B" w:rsidP="0080632B">
      <w:pPr>
        <w:keepNext/>
        <w:keepLines/>
        <w:spacing w:line="276" w:lineRule="auto"/>
        <w:jc w:val="center"/>
        <w:outlineLvl w:val="1"/>
        <w:rPr>
          <w:bCs/>
          <w:sz w:val="22"/>
          <w:szCs w:val="20"/>
        </w:rPr>
      </w:pPr>
    </w:p>
    <w:p w14:paraId="61EB794E" w14:textId="77777777" w:rsidR="0080632B" w:rsidRPr="00531E37" w:rsidRDefault="00B26990" w:rsidP="0080632B">
      <w:pPr>
        <w:keepNext/>
        <w:keepLines/>
        <w:spacing w:line="276" w:lineRule="auto"/>
        <w:jc w:val="center"/>
        <w:outlineLvl w:val="1"/>
        <w:rPr>
          <w:bCs/>
          <w:sz w:val="22"/>
          <w:szCs w:val="20"/>
        </w:rPr>
      </w:pPr>
      <w:r w:rsidRPr="00531E37">
        <w:rPr>
          <w:bCs/>
          <w:sz w:val="22"/>
          <w:szCs w:val="20"/>
        </w:rPr>
        <w:t>(</w:t>
      </w:r>
      <w:r w:rsidR="0080632B" w:rsidRPr="00531E37">
        <w:rPr>
          <w:bCs/>
          <w:sz w:val="22"/>
          <w:szCs w:val="20"/>
        </w:rPr>
        <w:t>To Accompany Certification of Dependent Student Status)</w:t>
      </w:r>
    </w:p>
    <w:p w14:paraId="219994FB" w14:textId="77777777" w:rsidR="0080632B" w:rsidRPr="00531E37" w:rsidRDefault="0080632B" w:rsidP="0080632B">
      <w:pPr>
        <w:keepNext/>
        <w:keepLines/>
        <w:outlineLvl w:val="1"/>
        <w:rPr>
          <w:bCs/>
          <w:sz w:val="22"/>
          <w:szCs w:val="20"/>
        </w:rPr>
      </w:pPr>
    </w:p>
    <w:p w14:paraId="1BF52D63" w14:textId="77777777" w:rsidR="0080632B" w:rsidRPr="00531E37" w:rsidRDefault="0080632B" w:rsidP="0080632B">
      <w:pPr>
        <w:keepNext/>
        <w:keepLines/>
        <w:outlineLvl w:val="1"/>
        <w:rPr>
          <w:bCs/>
          <w:sz w:val="22"/>
          <w:szCs w:val="20"/>
        </w:rPr>
      </w:pPr>
      <w:r w:rsidRPr="00531E37">
        <w:rPr>
          <w:bCs/>
          <w:sz w:val="22"/>
          <w:szCs w:val="20"/>
        </w:rPr>
        <w:t>Michelle’s Law is a federal law that requires certain group health plans to continue eligibility for adult dependent children who are students attending a post-secondary school, where the children would otherwise cease to be considered eligible students due to a medically necessary leave of absence from school. In such a case, the plan must continue to treat the child as eligible up to the earlier of:</w:t>
      </w:r>
    </w:p>
    <w:p w14:paraId="27DAFE64" w14:textId="77777777" w:rsidR="0080632B" w:rsidRPr="00531E37" w:rsidRDefault="0080632B" w:rsidP="0080632B">
      <w:pPr>
        <w:rPr>
          <w:sz w:val="22"/>
          <w:szCs w:val="20"/>
        </w:rPr>
      </w:pPr>
    </w:p>
    <w:p w14:paraId="175E0A7D" w14:textId="77777777" w:rsidR="0080632B" w:rsidRPr="00531E37" w:rsidRDefault="0080632B" w:rsidP="00EB75B8">
      <w:pPr>
        <w:keepNext/>
        <w:numPr>
          <w:ilvl w:val="0"/>
          <w:numId w:val="14"/>
        </w:numPr>
        <w:outlineLvl w:val="1"/>
        <w:rPr>
          <w:bCs/>
          <w:sz w:val="22"/>
          <w:szCs w:val="20"/>
        </w:rPr>
      </w:pPr>
      <w:r w:rsidRPr="00531E37">
        <w:rPr>
          <w:bCs/>
          <w:sz w:val="22"/>
          <w:szCs w:val="20"/>
        </w:rPr>
        <w:t>The date that is one year following the date the medically necessary leave of absence began; or</w:t>
      </w:r>
    </w:p>
    <w:p w14:paraId="0DC50DD1" w14:textId="77777777" w:rsidR="0080632B" w:rsidRPr="00531E37" w:rsidRDefault="0080632B" w:rsidP="00EB75B8">
      <w:pPr>
        <w:keepNext/>
        <w:numPr>
          <w:ilvl w:val="0"/>
          <w:numId w:val="14"/>
        </w:numPr>
        <w:outlineLvl w:val="1"/>
        <w:rPr>
          <w:bCs/>
          <w:sz w:val="22"/>
          <w:szCs w:val="20"/>
        </w:rPr>
      </w:pPr>
      <w:r w:rsidRPr="00531E37">
        <w:rPr>
          <w:bCs/>
          <w:sz w:val="22"/>
          <w:szCs w:val="20"/>
        </w:rPr>
        <w:t>The date coverage would otherwise terminate under the plan.</w:t>
      </w:r>
    </w:p>
    <w:p w14:paraId="5BAFCB70" w14:textId="77777777" w:rsidR="0080632B" w:rsidRPr="00531E37" w:rsidRDefault="0080632B" w:rsidP="0080632B">
      <w:pPr>
        <w:keepNext/>
        <w:keepLines/>
        <w:outlineLvl w:val="1"/>
        <w:rPr>
          <w:bCs/>
          <w:sz w:val="22"/>
          <w:szCs w:val="20"/>
        </w:rPr>
      </w:pPr>
    </w:p>
    <w:p w14:paraId="021C7097" w14:textId="77777777" w:rsidR="0080632B" w:rsidRPr="00531E37" w:rsidRDefault="0080632B" w:rsidP="0080632B">
      <w:pPr>
        <w:keepNext/>
        <w:keepLines/>
        <w:outlineLvl w:val="1"/>
        <w:rPr>
          <w:bCs/>
          <w:sz w:val="22"/>
          <w:szCs w:val="20"/>
        </w:rPr>
      </w:pPr>
      <w:r w:rsidRPr="00531E37">
        <w:rPr>
          <w:bCs/>
          <w:sz w:val="22"/>
          <w:szCs w:val="20"/>
        </w:rPr>
        <w:t>For the protections of Michelle’s Law to apply, the child must:</w:t>
      </w:r>
    </w:p>
    <w:p w14:paraId="18180FB9" w14:textId="77777777" w:rsidR="0080632B" w:rsidRPr="00531E37" w:rsidRDefault="0080632B" w:rsidP="0080632B">
      <w:pPr>
        <w:keepNext/>
        <w:keepLines/>
        <w:outlineLvl w:val="1"/>
        <w:rPr>
          <w:bCs/>
          <w:sz w:val="22"/>
          <w:szCs w:val="20"/>
        </w:rPr>
      </w:pPr>
    </w:p>
    <w:p w14:paraId="6E1FEEE5" w14:textId="77777777" w:rsidR="0080632B" w:rsidRPr="00531E37" w:rsidRDefault="0080632B" w:rsidP="00EB75B8">
      <w:pPr>
        <w:keepNext/>
        <w:numPr>
          <w:ilvl w:val="0"/>
          <w:numId w:val="15"/>
        </w:numPr>
        <w:outlineLvl w:val="1"/>
        <w:rPr>
          <w:bCs/>
          <w:sz w:val="22"/>
          <w:szCs w:val="20"/>
        </w:rPr>
      </w:pPr>
      <w:r w:rsidRPr="00531E37">
        <w:rPr>
          <w:bCs/>
          <w:sz w:val="22"/>
          <w:szCs w:val="20"/>
        </w:rPr>
        <w:t>Be a dependent child, under the terms of the plan, of a participant or beneficiary; and</w:t>
      </w:r>
    </w:p>
    <w:p w14:paraId="5A1CAAFF" w14:textId="77777777" w:rsidR="0080632B" w:rsidRPr="00531E37" w:rsidRDefault="0080632B" w:rsidP="00EB75B8">
      <w:pPr>
        <w:keepNext/>
        <w:numPr>
          <w:ilvl w:val="0"/>
          <w:numId w:val="15"/>
        </w:numPr>
        <w:outlineLvl w:val="1"/>
        <w:rPr>
          <w:bCs/>
          <w:sz w:val="22"/>
          <w:szCs w:val="20"/>
        </w:rPr>
      </w:pPr>
      <w:r w:rsidRPr="00531E37">
        <w:rPr>
          <w:bCs/>
          <w:sz w:val="22"/>
          <w:szCs w:val="20"/>
        </w:rPr>
        <w:t>Have been enrolled in the plan, and as a student at a post-secondary educational institution, immediately preceding the first day of the medically necessary leave of absence.</w:t>
      </w:r>
    </w:p>
    <w:p w14:paraId="18D8D061" w14:textId="77777777" w:rsidR="0080632B" w:rsidRPr="00531E37" w:rsidRDefault="0080632B" w:rsidP="0080632B">
      <w:pPr>
        <w:rPr>
          <w:sz w:val="22"/>
          <w:szCs w:val="20"/>
        </w:rPr>
      </w:pPr>
    </w:p>
    <w:p w14:paraId="50BEE79D" w14:textId="77777777" w:rsidR="0080632B" w:rsidRPr="00531E37" w:rsidRDefault="0080632B" w:rsidP="0080632B">
      <w:pPr>
        <w:rPr>
          <w:sz w:val="22"/>
          <w:szCs w:val="20"/>
        </w:rPr>
      </w:pPr>
      <w:r w:rsidRPr="00531E37">
        <w:rPr>
          <w:sz w:val="22"/>
          <w:szCs w:val="20"/>
        </w:rPr>
        <w:t xml:space="preserve">“Medically necessary leave of absence” means any change in enrollment at the post-secondary school that begins while the child is suffering from a serious illness or injury, is medically necessary, and causes the child to lose student status for purposes of coverage under the plan. </w:t>
      </w:r>
    </w:p>
    <w:p w14:paraId="46C84BB9" w14:textId="77777777" w:rsidR="0080632B" w:rsidRPr="00531E37" w:rsidRDefault="0080632B" w:rsidP="0080632B">
      <w:pPr>
        <w:rPr>
          <w:sz w:val="22"/>
          <w:szCs w:val="20"/>
        </w:rPr>
      </w:pPr>
    </w:p>
    <w:p w14:paraId="0D0DE24F" w14:textId="77777777" w:rsidR="0080632B" w:rsidRPr="00531E37" w:rsidRDefault="0080632B" w:rsidP="0080632B">
      <w:pPr>
        <w:rPr>
          <w:sz w:val="22"/>
          <w:szCs w:val="20"/>
        </w:rPr>
      </w:pPr>
      <w:r w:rsidRPr="00531E37">
        <w:rPr>
          <w:sz w:val="22"/>
          <w:szCs w:val="20"/>
        </w:rPr>
        <w:t>If you believe your child is eligible for this continued eligibility, you must provide to the plan a written certification by his or her treating physician that the child is suffering from a serious illness or injury and that the leave of absence is medically necessary.</w:t>
      </w:r>
    </w:p>
    <w:p w14:paraId="68AFABF7" w14:textId="77777777" w:rsidR="0080632B" w:rsidRPr="00531E37" w:rsidRDefault="0080632B" w:rsidP="0080632B">
      <w:pPr>
        <w:rPr>
          <w:sz w:val="22"/>
          <w:szCs w:val="20"/>
        </w:rPr>
      </w:pPr>
    </w:p>
    <w:p w14:paraId="36651692" w14:textId="77777777" w:rsidR="0080632B" w:rsidRPr="00531E37" w:rsidRDefault="0080632B" w:rsidP="0080632B">
      <w:pPr>
        <w:keepNext/>
        <w:keepLines/>
        <w:outlineLvl w:val="1"/>
        <w:rPr>
          <w:bCs/>
          <w:sz w:val="22"/>
          <w:szCs w:val="20"/>
        </w:rPr>
      </w:pPr>
      <w:r w:rsidRPr="00531E37">
        <w:rPr>
          <w:bCs/>
          <w:sz w:val="22"/>
          <w:szCs w:val="20"/>
        </w:rPr>
        <w:t xml:space="preserve">If you have any questions regarding the information contained in this notice or your child’s right to Michelle’s Law’s continued coverage, you should contact </w:t>
      </w:r>
      <w:r w:rsidR="00B26990" w:rsidRPr="00531E37">
        <w:rPr>
          <w:bCs/>
          <w:sz w:val="22"/>
          <w:szCs w:val="20"/>
        </w:rPr>
        <w:t xml:space="preserve">Michelle </w:t>
      </w:r>
      <w:proofErr w:type="spellStart"/>
      <w:r w:rsidR="00B26990" w:rsidRPr="00531E37">
        <w:rPr>
          <w:bCs/>
          <w:sz w:val="22"/>
          <w:szCs w:val="20"/>
        </w:rPr>
        <w:t>Backerman</w:t>
      </w:r>
      <w:proofErr w:type="spellEnd"/>
      <w:r w:rsidRPr="00531E37">
        <w:rPr>
          <w:bCs/>
          <w:sz w:val="22"/>
          <w:szCs w:val="20"/>
        </w:rPr>
        <w:t xml:space="preserve">, </w:t>
      </w:r>
      <w:r w:rsidR="00B26990" w:rsidRPr="00531E37">
        <w:rPr>
          <w:bCs/>
          <w:sz w:val="22"/>
          <w:szCs w:val="20"/>
        </w:rPr>
        <w:t>Chief Financial Officer</w:t>
      </w:r>
      <w:r w:rsidRPr="00531E37">
        <w:rPr>
          <w:bCs/>
          <w:sz w:val="22"/>
          <w:szCs w:val="20"/>
        </w:rPr>
        <w:t>,</w:t>
      </w:r>
      <w:r w:rsidR="00B26990" w:rsidRPr="00531E37">
        <w:rPr>
          <w:bCs/>
          <w:sz w:val="22"/>
          <w:szCs w:val="20"/>
        </w:rPr>
        <w:t xml:space="preserve"> 602-955-5103 ext. 204</w:t>
      </w:r>
      <w:r w:rsidRPr="00531E37">
        <w:rPr>
          <w:bCs/>
          <w:sz w:val="22"/>
          <w:szCs w:val="20"/>
        </w:rPr>
        <w:t>.</w:t>
      </w:r>
    </w:p>
    <w:p w14:paraId="5F1FB1D5" w14:textId="77777777" w:rsidR="00AC6CCC" w:rsidRPr="00531E37" w:rsidRDefault="00AC6CCC" w:rsidP="00650D76">
      <w:pPr>
        <w:widowControl w:val="0"/>
        <w:tabs>
          <w:tab w:val="center" w:pos="4320"/>
          <w:tab w:val="right" w:pos="8640"/>
        </w:tabs>
        <w:rPr>
          <w:noProof/>
          <w:color w:val="000000"/>
          <w:sz w:val="20"/>
          <w:szCs w:val="20"/>
        </w:rPr>
      </w:pPr>
      <w:r w:rsidRPr="00531E37">
        <w:rPr>
          <w:noProof/>
          <w:color w:val="000000"/>
          <w:sz w:val="20"/>
          <w:szCs w:val="20"/>
        </w:rPr>
        <w:br w:type="page"/>
      </w:r>
    </w:p>
    <w:p w14:paraId="0D62BEBF" w14:textId="7BF88E22" w:rsidR="00EB75B8" w:rsidRPr="00531E37" w:rsidRDefault="00EB75B8" w:rsidP="00B24579">
      <w:pPr>
        <w:pageBreakBefore/>
        <w:widowControl w:val="0"/>
        <w:tabs>
          <w:tab w:val="center" w:pos="4320"/>
          <w:tab w:val="right" w:pos="8640"/>
        </w:tabs>
        <w:jc w:val="center"/>
        <w:rPr>
          <w:b/>
          <w:bCs/>
          <w:sz w:val="40"/>
          <w:szCs w:val="40"/>
        </w:rPr>
      </w:pPr>
      <w:r w:rsidRPr="00531E37">
        <w:rPr>
          <w:b/>
          <w:bCs/>
          <w:sz w:val="40"/>
          <w:szCs w:val="40"/>
        </w:rPr>
        <w:lastRenderedPageBreak/>
        <w:t>January 17th, LLC dba LGO Hospitality</w:t>
      </w:r>
    </w:p>
    <w:p w14:paraId="203C6288" w14:textId="77777777" w:rsidR="00EB75B8" w:rsidRPr="00531E37" w:rsidRDefault="00EB75B8" w:rsidP="00EB75B8">
      <w:pPr>
        <w:widowControl w:val="0"/>
        <w:tabs>
          <w:tab w:val="center" w:pos="4320"/>
          <w:tab w:val="right" w:pos="8640"/>
        </w:tabs>
        <w:jc w:val="center"/>
        <w:rPr>
          <w:b/>
          <w:bCs/>
          <w:sz w:val="40"/>
          <w:szCs w:val="40"/>
          <w:u w:val="single"/>
        </w:rPr>
      </w:pPr>
      <w:r w:rsidRPr="00531E37">
        <w:rPr>
          <w:b/>
          <w:bCs/>
          <w:sz w:val="40"/>
          <w:szCs w:val="40"/>
        </w:rPr>
        <w:t>HEALTH PLAN NOTICES</w:t>
      </w:r>
      <w:r w:rsidRPr="00531E37">
        <w:rPr>
          <w:b/>
          <w:bCs/>
          <w:sz w:val="40"/>
          <w:szCs w:val="40"/>
          <w:u w:val="single"/>
        </w:rPr>
        <w:t xml:space="preserve"> </w:t>
      </w:r>
    </w:p>
    <w:p w14:paraId="479CB746" w14:textId="77777777" w:rsidR="00EB75B8" w:rsidRPr="00531E37" w:rsidRDefault="00EB75B8" w:rsidP="00EB75B8">
      <w:pPr>
        <w:widowControl w:val="0"/>
        <w:tabs>
          <w:tab w:val="center" w:pos="4320"/>
          <w:tab w:val="right" w:pos="8640"/>
        </w:tabs>
        <w:jc w:val="center"/>
        <w:rPr>
          <w:b/>
          <w:bCs/>
          <w:u w:val="single"/>
        </w:rPr>
      </w:pPr>
    </w:p>
    <w:p w14:paraId="622FD74A" w14:textId="77777777" w:rsidR="00EB75B8" w:rsidRPr="00531E37" w:rsidRDefault="00EB75B8" w:rsidP="00EB75B8">
      <w:pPr>
        <w:widowControl w:val="0"/>
        <w:tabs>
          <w:tab w:val="center" w:pos="4320"/>
          <w:tab w:val="right" w:pos="8640"/>
        </w:tabs>
        <w:jc w:val="center"/>
        <w:rPr>
          <w:b/>
          <w:bCs/>
        </w:rPr>
      </w:pPr>
      <w:r w:rsidRPr="00531E37">
        <w:rPr>
          <w:b/>
          <w:bCs/>
        </w:rPr>
        <w:t>TABLE OF CONTENTS</w:t>
      </w:r>
    </w:p>
    <w:p w14:paraId="60630A12" w14:textId="77777777" w:rsidR="00EB75B8" w:rsidRPr="00531E37" w:rsidRDefault="00EB75B8" w:rsidP="00EB75B8">
      <w:pPr>
        <w:widowControl w:val="0"/>
        <w:tabs>
          <w:tab w:val="center" w:pos="4320"/>
          <w:tab w:val="right" w:pos="8640"/>
        </w:tabs>
        <w:rPr>
          <w:b/>
          <w:bCs/>
        </w:rPr>
      </w:pPr>
    </w:p>
    <w:p w14:paraId="52864CB9" w14:textId="77777777" w:rsidR="00EB75B8" w:rsidRPr="00531E37" w:rsidRDefault="007D3915" w:rsidP="00EB75B8">
      <w:pPr>
        <w:pStyle w:val="ListParagraph"/>
        <w:widowControl w:val="0"/>
        <w:numPr>
          <w:ilvl w:val="0"/>
          <w:numId w:val="26"/>
        </w:numPr>
        <w:tabs>
          <w:tab w:val="center" w:pos="4320"/>
          <w:tab w:val="right" w:pos="8640"/>
        </w:tabs>
        <w:rPr>
          <w:rFonts w:ascii="Times New Roman" w:hAnsi="Times New Roman"/>
          <w:bCs/>
          <w:sz w:val="20"/>
          <w:szCs w:val="20"/>
        </w:rPr>
      </w:pPr>
      <w:r w:rsidRPr="00531E37">
        <w:rPr>
          <w:rFonts w:ascii="Times New Roman" w:hAnsi="Times New Roman"/>
          <w:sz w:val="20"/>
          <w:szCs w:val="16"/>
          <w:lang w:val="es-ES"/>
        </w:rPr>
        <w:t>Aviso de cobertura acreditable de la Parte D de Medicare</w:t>
      </w:r>
    </w:p>
    <w:p w14:paraId="263119C1" w14:textId="77777777" w:rsidR="00EB75B8" w:rsidRPr="00531E37" w:rsidRDefault="007D3915" w:rsidP="00EB75B8">
      <w:pPr>
        <w:pStyle w:val="ListParagraph"/>
        <w:widowControl w:val="0"/>
        <w:numPr>
          <w:ilvl w:val="0"/>
          <w:numId w:val="26"/>
        </w:numPr>
        <w:tabs>
          <w:tab w:val="center" w:pos="4320"/>
          <w:tab w:val="right" w:pos="8640"/>
        </w:tabs>
        <w:rPr>
          <w:rFonts w:ascii="Times New Roman" w:hAnsi="Times New Roman"/>
          <w:bCs/>
          <w:sz w:val="20"/>
          <w:szCs w:val="20"/>
        </w:rPr>
      </w:pPr>
      <w:r w:rsidRPr="00531E37">
        <w:rPr>
          <w:rFonts w:ascii="Times New Roman" w:hAnsi="Times New Roman"/>
          <w:sz w:val="20"/>
          <w:szCs w:val="16"/>
          <w:lang w:val="es-ES"/>
        </w:rPr>
        <w:t>Aviso integral de la HIPAA sobre políticas y procedimientos de privacidad</w:t>
      </w:r>
    </w:p>
    <w:p w14:paraId="44B5CD9D" w14:textId="77777777" w:rsidR="00EB75B8" w:rsidRPr="00531E37" w:rsidRDefault="007D3915" w:rsidP="00EB75B8">
      <w:pPr>
        <w:pStyle w:val="ListParagraph"/>
        <w:widowControl w:val="0"/>
        <w:numPr>
          <w:ilvl w:val="0"/>
          <w:numId w:val="26"/>
        </w:numPr>
        <w:tabs>
          <w:tab w:val="center" w:pos="4320"/>
          <w:tab w:val="right" w:pos="8640"/>
        </w:tabs>
        <w:rPr>
          <w:rFonts w:ascii="Times New Roman" w:hAnsi="Times New Roman"/>
          <w:bCs/>
          <w:sz w:val="20"/>
          <w:szCs w:val="20"/>
        </w:rPr>
      </w:pPr>
      <w:r w:rsidRPr="00531E37">
        <w:rPr>
          <w:rFonts w:ascii="Times New Roman" w:hAnsi="Times New Roman"/>
          <w:sz w:val="20"/>
          <w:szCs w:val="16"/>
          <w:lang w:val="es-ES"/>
        </w:rPr>
        <w:t>Aviso de derechos especiales de inscripción</w:t>
      </w:r>
    </w:p>
    <w:p w14:paraId="0D9DEB56" w14:textId="77777777" w:rsidR="00EB75B8" w:rsidRPr="00531E37" w:rsidRDefault="007D3915" w:rsidP="00EB75B8">
      <w:pPr>
        <w:pStyle w:val="ListParagraph"/>
        <w:widowControl w:val="0"/>
        <w:numPr>
          <w:ilvl w:val="0"/>
          <w:numId w:val="26"/>
        </w:numPr>
        <w:tabs>
          <w:tab w:val="center" w:pos="4320"/>
          <w:tab w:val="right" w:pos="8640"/>
        </w:tabs>
        <w:rPr>
          <w:rFonts w:ascii="Times New Roman" w:hAnsi="Times New Roman"/>
          <w:bCs/>
          <w:sz w:val="20"/>
          <w:szCs w:val="20"/>
        </w:rPr>
      </w:pPr>
      <w:r w:rsidRPr="00531E37">
        <w:rPr>
          <w:rFonts w:ascii="Times New Roman" w:hAnsi="Times New Roman"/>
          <w:sz w:val="20"/>
          <w:szCs w:val="16"/>
          <w:lang w:val="es-ES"/>
        </w:rPr>
        <w:t>Aviso general de la COBRA</w:t>
      </w:r>
    </w:p>
    <w:p w14:paraId="5CD55E46" w14:textId="77777777" w:rsidR="00EB75B8" w:rsidRPr="00531E37" w:rsidRDefault="007D3915" w:rsidP="00EB75B8">
      <w:pPr>
        <w:pStyle w:val="ListParagraph"/>
        <w:widowControl w:val="0"/>
        <w:numPr>
          <w:ilvl w:val="0"/>
          <w:numId w:val="26"/>
        </w:numPr>
        <w:tabs>
          <w:tab w:val="center" w:pos="4320"/>
          <w:tab w:val="right" w:pos="8640"/>
        </w:tabs>
        <w:rPr>
          <w:rFonts w:ascii="Times New Roman" w:hAnsi="Times New Roman"/>
          <w:bCs/>
          <w:sz w:val="20"/>
          <w:szCs w:val="20"/>
        </w:rPr>
      </w:pPr>
      <w:r w:rsidRPr="00531E37">
        <w:rPr>
          <w:rFonts w:ascii="Times New Roman" w:hAnsi="Times New Roman"/>
          <w:sz w:val="20"/>
          <w:szCs w:val="16"/>
          <w:lang w:val="es-ES"/>
        </w:rPr>
        <w:t>Aviso del derecho a designar un Proveedor de Atención Primaria y de la no obligación de autorización previa para Atención de Obstetricia y Ginecología</w:t>
      </w:r>
    </w:p>
    <w:p w14:paraId="008E7C60" w14:textId="77777777" w:rsidR="00EB75B8" w:rsidRPr="00531E37" w:rsidRDefault="007D3915" w:rsidP="00EB75B8">
      <w:pPr>
        <w:pStyle w:val="ListParagraph"/>
        <w:widowControl w:val="0"/>
        <w:numPr>
          <w:ilvl w:val="0"/>
          <w:numId w:val="26"/>
        </w:numPr>
        <w:tabs>
          <w:tab w:val="center" w:pos="4320"/>
          <w:tab w:val="right" w:pos="8640"/>
        </w:tabs>
        <w:rPr>
          <w:rFonts w:ascii="Times New Roman" w:hAnsi="Times New Roman"/>
          <w:bCs/>
          <w:sz w:val="20"/>
          <w:szCs w:val="20"/>
        </w:rPr>
      </w:pPr>
      <w:r w:rsidRPr="00531E37">
        <w:rPr>
          <w:rFonts w:ascii="Times New Roman" w:hAnsi="Times New Roman"/>
          <w:sz w:val="20"/>
          <w:szCs w:val="16"/>
          <w:lang w:val="es-ES"/>
        </w:rPr>
        <w:t>Aviso de derechos de salud y cáncer de las mujeres</w:t>
      </w:r>
    </w:p>
    <w:p w14:paraId="7546134A" w14:textId="77777777" w:rsidR="00EB75B8" w:rsidRPr="00531E37" w:rsidRDefault="007D3915" w:rsidP="00EB75B8">
      <w:pPr>
        <w:pStyle w:val="ListParagraph"/>
        <w:widowControl w:val="0"/>
        <w:numPr>
          <w:ilvl w:val="0"/>
          <w:numId w:val="26"/>
        </w:numPr>
        <w:tabs>
          <w:tab w:val="center" w:pos="4320"/>
          <w:tab w:val="right" w:pos="8640"/>
        </w:tabs>
        <w:rPr>
          <w:rFonts w:ascii="Times New Roman" w:hAnsi="Times New Roman"/>
          <w:bCs/>
          <w:sz w:val="20"/>
          <w:szCs w:val="20"/>
        </w:rPr>
      </w:pPr>
      <w:r w:rsidRPr="00531E37">
        <w:rPr>
          <w:rFonts w:ascii="Times New Roman" w:hAnsi="Times New Roman"/>
          <w:sz w:val="20"/>
          <w:szCs w:val="16"/>
          <w:lang w:val="es-ES"/>
        </w:rPr>
        <w:t>Aviso de la Ley de Michelle</w:t>
      </w:r>
    </w:p>
    <w:p w14:paraId="1C5EE25E" w14:textId="77777777" w:rsidR="00EB75B8" w:rsidRPr="00531E37" w:rsidRDefault="007D3915" w:rsidP="007D3915">
      <w:pPr>
        <w:pStyle w:val="ListParagraph"/>
        <w:widowControl w:val="0"/>
        <w:numPr>
          <w:ilvl w:val="0"/>
          <w:numId w:val="27"/>
        </w:numPr>
        <w:tabs>
          <w:tab w:val="center" w:pos="4320"/>
          <w:tab w:val="right" w:pos="8640"/>
        </w:tabs>
        <w:ind w:left="1260"/>
        <w:rPr>
          <w:rFonts w:ascii="Times New Roman" w:hAnsi="Times New Roman"/>
          <w:bCs/>
          <w:sz w:val="20"/>
          <w:szCs w:val="20"/>
        </w:rPr>
      </w:pPr>
      <w:r w:rsidRPr="00531E37">
        <w:rPr>
          <w:rFonts w:ascii="Times New Roman" w:hAnsi="Times New Roman"/>
          <w:sz w:val="20"/>
          <w:szCs w:val="16"/>
          <w:lang w:val="es-ES"/>
        </w:rPr>
        <w:t xml:space="preserve">Este aviso aún es necesario cuando un plan de salud permite elegibilidad de dependientes mayores de 26 </w:t>
      </w:r>
      <w:proofErr w:type="gramStart"/>
      <w:r w:rsidRPr="00531E37">
        <w:rPr>
          <w:rFonts w:ascii="Times New Roman" w:hAnsi="Times New Roman"/>
          <w:sz w:val="20"/>
          <w:szCs w:val="16"/>
          <w:lang w:val="es-ES"/>
        </w:rPr>
        <w:t>años de edad</w:t>
      </w:r>
      <w:proofErr w:type="gramEnd"/>
      <w:r w:rsidRPr="00531E37">
        <w:rPr>
          <w:rFonts w:ascii="Times New Roman" w:hAnsi="Times New Roman"/>
          <w:sz w:val="20"/>
          <w:szCs w:val="16"/>
          <w:lang w:val="es-ES"/>
        </w:rPr>
        <w:t>, pero condiciona dicha elegibilidad al estatus de estudiante.  Además, el aviso sigue siendo necesario si el plan permite cobertura para dependientes que no son hijos (p. ej., nietos) supeditados al estatus de estudiante.  El aviso se debe emitir cada vez que se solicite certificación de estatus de estudiante.</w:t>
      </w:r>
    </w:p>
    <w:p w14:paraId="5E62CA8E" w14:textId="77777777" w:rsidR="00E21456" w:rsidRPr="00531E37" w:rsidRDefault="007D3915" w:rsidP="00EB75B8">
      <w:pPr>
        <w:pStyle w:val="ListParagraph"/>
        <w:widowControl w:val="0"/>
        <w:numPr>
          <w:ilvl w:val="0"/>
          <w:numId w:val="26"/>
        </w:numPr>
        <w:tabs>
          <w:tab w:val="center" w:pos="4320"/>
          <w:tab w:val="right" w:pos="8640"/>
        </w:tabs>
        <w:rPr>
          <w:rFonts w:ascii="Times New Roman" w:hAnsi="Times New Roman"/>
          <w:bCs/>
          <w:sz w:val="20"/>
          <w:szCs w:val="20"/>
        </w:rPr>
      </w:pPr>
      <w:r w:rsidRPr="00531E37">
        <w:rPr>
          <w:rFonts w:ascii="Times New Roman" w:hAnsi="Times New Roman"/>
          <w:sz w:val="20"/>
          <w:szCs w:val="16"/>
          <w:lang w:val="es-ES"/>
        </w:rPr>
        <w:t xml:space="preserve">Ayuda con las primas </w:t>
      </w:r>
      <w:proofErr w:type="gramStart"/>
      <w:r w:rsidRPr="00531E37">
        <w:rPr>
          <w:rFonts w:ascii="Times New Roman" w:hAnsi="Times New Roman"/>
          <w:sz w:val="20"/>
          <w:szCs w:val="16"/>
          <w:lang w:val="es-ES"/>
        </w:rPr>
        <w:t>de acuerdo a</w:t>
      </w:r>
      <w:proofErr w:type="gramEnd"/>
      <w:r w:rsidRPr="00531E37">
        <w:rPr>
          <w:rFonts w:ascii="Times New Roman" w:hAnsi="Times New Roman"/>
          <w:sz w:val="20"/>
          <w:szCs w:val="16"/>
          <w:lang w:val="es-ES"/>
        </w:rPr>
        <w:t xml:space="preserve"> Medicaid y al Programa de Seguro Médico Infantil (CHIP)</w:t>
      </w:r>
    </w:p>
    <w:p w14:paraId="0F019436" w14:textId="77777777" w:rsidR="00E6253C" w:rsidRPr="00531E37" w:rsidRDefault="00E6253C" w:rsidP="00A50ECF">
      <w:pPr>
        <w:autoSpaceDE w:val="0"/>
        <w:autoSpaceDN w:val="0"/>
        <w:adjustRightInd w:val="0"/>
        <w:jc w:val="center"/>
        <w:rPr>
          <w:b/>
          <w:caps/>
          <w:color w:val="000000"/>
          <w:sz w:val="28"/>
          <w:szCs w:val="28"/>
        </w:rPr>
      </w:pPr>
    </w:p>
    <w:tbl>
      <w:tblPr>
        <w:tblStyle w:val="TableGrid"/>
        <w:tblW w:w="0" w:type="auto"/>
        <w:tblLook w:val="04A0" w:firstRow="1" w:lastRow="0" w:firstColumn="1" w:lastColumn="0" w:noHBand="0" w:noVBand="1"/>
      </w:tblPr>
      <w:tblGrid>
        <w:gridCol w:w="10027"/>
      </w:tblGrid>
      <w:tr w:rsidR="00E6253C" w:rsidRPr="00531E37" w14:paraId="38D737F5" w14:textId="77777777" w:rsidTr="00E6253C">
        <w:tc>
          <w:tcPr>
            <w:tcW w:w="10253" w:type="dxa"/>
          </w:tcPr>
          <w:p w14:paraId="4A9FA14D" w14:textId="77777777" w:rsidR="00E6253C" w:rsidRPr="00531E37" w:rsidRDefault="00E6253C" w:rsidP="00E6253C">
            <w:pPr>
              <w:autoSpaceDE w:val="0"/>
              <w:autoSpaceDN w:val="0"/>
              <w:adjustRightInd w:val="0"/>
              <w:jc w:val="center"/>
              <w:rPr>
                <w:b/>
                <w:caps/>
                <w:color w:val="000000"/>
                <w:sz w:val="28"/>
                <w:szCs w:val="28"/>
              </w:rPr>
            </w:pPr>
          </w:p>
          <w:p w14:paraId="68FBDDF6" w14:textId="77777777" w:rsidR="00E6253C" w:rsidRPr="00531E37" w:rsidRDefault="007D3915" w:rsidP="00E6253C">
            <w:pPr>
              <w:jc w:val="center"/>
              <w:rPr>
                <w:b/>
                <w:color w:val="000000"/>
                <w:sz w:val="28"/>
                <w:szCs w:val="28"/>
              </w:rPr>
            </w:pPr>
            <w:r w:rsidRPr="00531E37">
              <w:rPr>
                <w:b/>
                <w:color w:val="000000"/>
                <w:sz w:val="32"/>
                <w:szCs w:val="28"/>
                <w:lang w:val="es-ES"/>
              </w:rPr>
              <w:t>AVISO IMPORTANTE</w:t>
            </w:r>
            <w:r w:rsidRPr="00531E37">
              <w:rPr>
                <w:b/>
                <w:color w:val="000000"/>
                <w:sz w:val="28"/>
                <w:szCs w:val="28"/>
              </w:rPr>
              <w:t xml:space="preserve"> </w:t>
            </w:r>
          </w:p>
          <w:p w14:paraId="217F2227" w14:textId="77777777" w:rsidR="00E6253C" w:rsidRPr="00531E37" w:rsidRDefault="007D3915" w:rsidP="007D3915">
            <w:pPr>
              <w:jc w:val="center"/>
              <w:rPr>
                <w:b/>
                <w:color w:val="000000"/>
                <w:sz w:val="32"/>
                <w:szCs w:val="28"/>
                <w:lang w:val="es-ES"/>
              </w:rPr>
            </w:pPr>
            <w:r w:rsidRPr="00531E37">
              <w:rPr>
                <w:b/>
                <w:color w:val="000000"/>
                <w:sz w:val="32"/>
                <w:szCs w:val="28"/>
                <w:lang w:val="es-ES"/>
              </w:rPr>
              <w:t xml:space="preserve">Este paquete de avisos relacionados con nuestro plan médico incluye un aviso sobre cómo se compara la cobertura de medicamentos con prescripción del plan y la Parte D de Medicare. Si usted, o un miembro de su familia con cobertura, también está inscrito en las Partes A o B de Medicare, pero no en la Parte D, debe leer con detenimiento el aviso de la Parte D de Medicare. Se titula “Aviso importante de </w:t>
            </w:r>
            <w:proofErr w:type="spellStart"/>
            <w:r w:rsidRPr="00531E37">
              <w:rPr>
                <w:b/>
                <w:color w:val="000000"/>
                <w:sz w:val="32"/>
                <w:szCs w:val="28"/>
                <w:lang w:val="es-ES"/>
              </w:rPr>
              <w:t>January</w:t>
            </w:r>
            <w:proofErr w:type="spellEnd"/>
            <w:r w:rsidRPr="00531E37">
              <w:rPr>
                <w:b/>
                <w:color w:val="000000"/>
                <w:sz w:val="32"/>
                <w:szCs w:val="28"/>
                <w:lang w:val="es-ES"/>
              </w:rPr>
              <w:t xml:space="preserve"> 17th, LLC </w:t>
            </w:r>
            <w:proofErr w:type="spellStart"/>
            <w:r w:rsidRPr="00531E37">
              <w:rPr>
                <w:b/>
                <w:color w:val="000000"/>
                <w:sz w:val="32"/>
                <w:szCs w:val="28"/>
                <w:lang w:val="es-ES"/>
              </w:rPr>
              <w:t>dba</w:t>
            </w:r>
            <w:proofErr w:type="spellEnd"/>
            <w:r w:rsidRPr="00531E37">
              <w:rPr>
                <w:b/>
                <w:color w:val="000000"/>
                <w:sz w:val="32"/>
                <w:szCs w:val="28"/>
                <w:lang w:val="es-ES"/>
              </w:rPr>
              <w:t xml:space="preserve"> LGO </w:t>
            </w:r>
            <w:proofErr w:type="spellStart"/>
            <w:r w:rsidRPr="00531E37">
              <w:rPr>
                <w:b/>
                <w:color w:val="000000"/>
                <w:sz w:val="32"/>
                <w:szCs w:val="28"/>
                <w:lang w:val="es-ES"/>
              </w:rPr>
              <w:t>Hospitality</w:t>
            </w:r>
            <w:proofErr w:type="spellEnd"/>
            <w:r w:rsidRPr="00531E37">
              <w:rPr>
                <w:b/>
                <w:color w:val="000000"/>
                <w:sz w:val="32"/>
                <w:szCs w:val="28"/>
                <w:lang w:val="es-ES"/>
              </w:rPr>
              <w:t xml:space="preserve"> sobre su cobertura de medicamentos con prescripción y Medicare”.</w:t>
            </w:r>
          </w:p>
          <w:p w14:paraId="254DE858" w14:textId="77777777" w:rsidR="00E6253C" w:rsidRPr="00531E37" w:rsidRDefault="00E6253C" w:rsidP="00A50ECF">
            <w:pPr>
              <w:autoSpaceDE w:val="0"/>
              <w:autoSpaceDN w:val="0"/>
              <w:adjustRightInd w:val="0"/>
              <w:jc w:val="center"/>
              <w:rPr>
                <w:b/>
                <w:caps/>
                <w:color w:val="000000"/>
                <w:sz w:val="28"/>
                <w:szCs w:val="28"/>
              </w:rPr>
            </w:pPr>
          </w:p>
        </w:tc>
      </w:tr>
    </w:tbl>
    <w:p w14:paraId="338A907D" w14:textId="77777777" w:rsidR="00A50ECF" w:rsidRPr="00531E37" w:rsidRDefault="00A50ECF" w:rsidP="00002954">
      <w:pPr>
        <w:rPr>
          <w:b/>
          <w:color w:val="000000"/>
          <w:sz w:val="28"/>
          <w:szCs w:val="28"/>
        </w:rPr>
      </w:pPr>
    </w:p>
    <w:p w14:paraId="65D5E71F" w14:textId="77777777" w:rsidR="00EB75B8" w:rsidRPr="00531E37" w:rsidRDefault="00D90E91" w:rsidP="00E77F20">
      <w:pPr>
        <w:pageBreakBefore/>
        <w:autoSpaceDE w:val="0"/>
        <w:autoSpaceDN w:val="0"/>
        <w:adjustRightInd w:val="0"/>
        <w:jc w:val="center"/>
        <w:rPr>
          <w:rFonts w:eastAsia="Calibri"/>
          <w:b/>
          <w:color w:val="000000"/>
          <w:sz w:val="40"/>
          <w:szCs w:val="40"/>
        </w:rPr>
      </w:pPr>
      <w:r w:rsidRPr="00531E37">
        <w:rPr>
          <w:rFonts w:eastAsia="Calibri"/>
          <w:b/>
          <w:color w:val="000000"/>
          <w:sz w:val="40"/>
          <w:szCs w:val="40"/>
        </w:rPr>
        <w:lastRenderedPageBreak/>
        <w:t>January 17th, LLC dba LGO Hospitality</w:t>
      </w:r>
      <w:r w:rsidR="00EB75B8" w:rsidRPr="00531E37">
        <w:rPr>
          <w:rFonts w:eastAsia="Calibri"/>
          <w:b/>
          <w:color w:val="000000"/>
          <w:sz w:val="40"/>
          <w:szCs w:val="40"/>
        </w:rPr>
        <w:t xml:space="preserve"> </w:t>
      </w:r>
    </w:p>
    <w:p w14:paraId="44A62364" w14:textId="20A7FCA7" w:rsidR="00EB75B8" w:rsidRDefault="00EB75B8" w:rsidP="00E77F20">
      <w:pPr>
        <w:autoSpaceDE w:val="0"/>
        <w:autoSpaceDN w:val="0"/>
        <w:adjustRightInd w:val="0"/>
        <w:jc w:val="center"/>
        <w:rPr>
          <w:rFonts w:eastAsia="Calibri"/>
          <w:b/>
          <w:sz w:val="22"/>
          <w:szCs w:val="22"/>
          <w:u w:val="single"/>
        </w:rPr>
      </w:pPr>
      <w:r w:rsidRPr="00531E37">
        <w:rPr>
          <w:rFonts w:eastAsia="Calibri"/>
          <w:b/>
          <w:sz w:val="22"/>
          <w:szCs w:val="22"/>
          <w:u w:val="single"/>
        </w:rPr>
        <w:t>MEDICARE PART D CREDITABLE COVERAGE NOTICE</w:t>
      </w:r>
      <w:r w:rsidRPr="00531E37">
        <w:rPr>
          <w:rFonts w:eastAsia="Calibri"/>
          <w:b/>
          <w:sz w:val="22"/>
          <w:szCs w:val="22"/>
          <w:u w:val="single"/>
          <w:lang w:val="es-ES"/>
        </w:rPr>
        <w:t xml:space="preserve"> (En </w:t>
      </w:r>
      <w:proofErr w:type="spellStart"/>
      <w:r w:rsidRPr="00531E37">
        <w:rPr>
          <w:rFonts w:eastAsia="Calibri"/>
          <w:b/>
          <w:sz w:val="22"/>
          <w:szCs w:val="22"/>
          <w:u w:val="single"/>
          <w:lang w:val="es-ES"/>
        </w:rPr>
        <w:t>Espanol</w:t>
      </w:r>
      <w:proofErr w:type="spellEnd"/>
      <w:r w:rsidRPr="00531E37">
        <w:rPr>
          <w:rFonts w:eastAsia="Calibri"/>
          <w:b/>
          <w:sz w:val="22"/>
          <w:szCs w:val="22"/>
          <w:u w:val="single"/>
          <w:lang w:val="es-ES"/>
        </w:rPr>
        <w:t>)</w:t>
      </w:r>
    </w:p>
    <w:p w14:paraId="4D5D416F" w14:textId="0DA425AE" w:rsidR="004641DA" w:rsidRPr="004641DA" w:rsidRDefault="004641DA" w:rsidP="004641DA">
      <w:pPr>
        <w:rPr>
          <w:rFonts w:eastAsia="Calibri"/>
          <w:sz w:val="22"/>
          <w:szCs w:val="22"/>
          <w:lang w:val="es-ES"/>
        </w:rPr>
      </w:pPr>
    </w:p>
    <w:p w14:paraId="6D463C54" w14:textId="3A856497" w:rsidR="004641DA" w:rsidRPr="004641DA" w:rsidRDefault="004641DA" w:rsidP="004641DA">
      <w:pPr>
        <w:rPr>
          <w:rFonts w:eastAsia="Calibri"/>
          <w:sz w:val="22"/>
          <w:szCs w:val="22"/>
          <w:lang w:val="es-ES"/>
        </w:rPr>
      </w:pPr>
    </w:p>
    <w:p w14:paraId="2A70DB49" w14:textId="46993E9C" w:rsidR="004641DA" w:rsidRDefault="004641DA" w:rsidP="004641DA">
      <w:pPr>
        <w:rPr>
          <w:rFonts w:eastAsia="Calibri"/>
          <w:b/>
          <w:sz w:val="22"/>
          <w:szCs w:val="22"/>
          <w:u w:val="single"/>
        </w:rPr>
      </w:pPr>
    </w:p>
    <w:p w14:paraId="6C3C260B" w14:textId="62640202" w:rsidR="007D3915" w:rsidRPr="00531E37" w:rsidRDefault="004641DA" w:rsidP="004641DA">
      <w:pPr>
        <w:tabs>
          <w:tab w:val="left" w:pos="1635"/>
        </w:tabs>
        <w:rPr>
          <w:b/>
          <w:caps/>
          <w:sz w:val="22"/>
          <w:szCs w:val="22"/>
          <w:lang w:val="es-ES"/>
        </w:rPr>
      </w:pPr>
      <w:r>
        <w:rPr>
          <w:rFonts w:eastAsia="Calibri"/>
          <w:sz w:val="22"/>
          <w:szCs w:val="22"/>
          <w:lang w:val="es-ES"/>
        </w:rPr>
        <w:tab/>
      </w:r>
      <w:r w:rsidR="007D3915" w:rsidRPr="00531E37">
        <w:rPr>
          <w:b/>
          <w:caps/>
          <w:sz w:val="22"/>
          <w:szCs w:val="22"/>
          <w:lang w:val="es-ES"/>
        </w:rPr>
        <w:t>AVISO IMPORTANTE DE January 17th, LLC dba LGO Hospitality SOBRE</w:t>
      </w:r>
    </w:p>
    <w:p w14:paraId="5A8C68F5" w14:textId="77777777" w:rsidR="00EB75B8" w:rsidRPr="00531E37" w:rsidRDefault="007D3915" w:rsidP="007D3915">
      <w:pPr>
        <w:keepNext/>
        <w:keepLines/>
        <w:autoSpaceDE w:val="0"/>
        <w:autoSpaceDN w:val="0"/>
        <w:adjustRightInd w:val="0"/>
        <w:jc w:val="center"/>
        <w:rPr>
          <w:b/>
          <w:caps/>
          <w:sz w:val="22"/>
          <w:szCs w:val="22"/>
          <w:lang w:val="es-ES"/>
        </w:rPr>
      </w:pPr>
      <w:r w:rsidRPr="00531E37">
        <w:rPr>
          <w:b/>
          <w:caps/>
          <w:sz w:val="22"/>
          <w:szCs w:val="22"/>
          <w:lang w:val="es-ES"/>
        </w:rPr>
        <w:t>SU COBERTURA DE MEDICAMENTOS CON PRESCIPCIÓN Y MEDICARE</w:t>
      </w:r>
    </w:p>
    <w:p w14:paraId="57A36DAC" w14:textId="77777777" w:rsidR="007D3915" w:rsidRPr="00531E37" w:rsidRDefault="007D3915" w:rsidP="007D3915">
      <w:pPr>
        <w:keepNext/>
        <w:keepLines/>
        <w:autoSpaceDE w:val="0"/>
        <w:autoSpaceDN w:val="0"/>
        <w:adjustRightInd w:val="0"/>
        <w:jc w:val="center"/>
        <w:rPr>
          <w:b/>
          <w:caps/>
          <w:sz w:val="22"/>
          <w:szCs w:val="22"/>
          <w:lang w:val="es-ES"/>
        </w:rPr>
      </w:pPr>
    </w:p>
    <w:p w14:paraId="33B34430" w14:textId="77777777" w:rsidR="007D3915" w:rsidRPr="00531E37" w:rsidRDefault="007D3915" w:rsidP="007D3915">
      <w:pPr>
        <w:tabs>
          <w:tab w:val="num" w:pos="1080"/>
        </w:tabs>
        <w:rPr>
          <w:sz w:val="22"/>
          <w:szCs w:val="22"/>
          <w:lang w:val="es-ES"/>
        </w:rPr>
      </w:pPr>
      <w:r w:rsidRPr="00531E37">
        <w:rPr>
          <w:sz w:val="22"/>
          <w:szCs w:val="22"/>
          <w:lang w:val="es-ES"/>
        </w:rPr>
        <w:t xml:space="preserve">Lea este aviso con detenimiento y guárdelo donde pueda encontrarlo. Este aviso contiene información sobre su cobertura actual de medicamentos con prescripción con </w:t>
      </w:r>
      <w:proofErr w:type="spellStart"/>
      <w:r w:rsidRPr="00531E37">
        <w:rPr>
          <w:sz w:val="22"/>
          <w:szCs w:val="22"/>
          <w:lang w:val="es-ES"/>
        </w:rPr>
        <w:t>January</w:t>
      </w:r>
      <w:proofErr w:type="spellEnd"/>
      <w:r w:rsidRPr="00531E37">
        <w:rPr>
          <w:sz w:val="22"/>
          <w:szCs w:val="22"/>
          <w:lang w:val="es-ES"/>
        </w:rPr>
        <w:t xml:space="preserve"> 17th, LLC </w:t>
      </w:r>
      <w:proofErr w:type="spellStart"/>
      <w:r w:rsidRPr="00531E37">
        <w:rPr>
          <w:sz w:val="22"/>
          <w:szCs w:val="22"/>
          <w:lang w:val="es-ES"/>
        </w:rPr>
        <w:t>dba</w:t>
      </w:r>
      <w:proofErr w:type="spellEnd"/>
      <w:r w:rsidRPr="00531E37">
        <w:rPr>
          <w:sz w:val="22"/>
          <w:szCs w:val="22"/>
          <w:lang w:val="es-ES"/>
        </w:rPr>
        <w:t xml:space="preserve"> LGO </w:t>
      </w:r>
      <w:proofErr w:type="spellStart"/>
      <w:r w:rsidRPr="00531E37">
        <w:rPr>
          <w:sz w:val="22"/>
          <w:szCs w:val="22"/>
          <w:lang w:val="es-ES"/>
        </w:rPr>
        <w:t>Hospitality</w:t>
      </w:r>
      <w:proofErr w:type="spellEnd"/>
      <w:r w:rsidRPr="00531E37">
        <w:rPr>
          <w:sz w:val="22"/>
          <w:szCs w:val="22"/>
          <w:lang w:val="es-ES"/>
        </w:rPr>
        <w:t xml:space="preserve"> y sobre sus opciones amparadas por la cobertura de medicamentos con prescripción de Medicare.  Esta información puede ayudarlo a decidir si desea inscribirse en un plan de medicamentos de Medicare.  La información sobre dónde puede obtener ayuda para tomar decisiones sobre su cobertura de medicamentos con prescripción se encuentra al final de este aviso.</w:t>
      </w:r>
    </w:p>
    <w:p w14:paraId="7F4BC412" w14:textId="77777777" w:rsidR="007D3915" w:rsidRPr="00531E37" w:rsidRDefault="007D3915" w:rsidP="007D3915">
      <w:pPr>
        <w:autoSpaceDE w:val="0"/>
        <w:autoSpaceDN w:val="0"/>
        <w:adjustRightInd w:val="0"/>
        <w:rPr>
          <w:sz w:val="22"/>
          <w:szCs w:val="22"/>
          <w:lang w:val="es-ES"/>
        </w:rPr>
      </w:pPr>
    </w:p>
    <w:p w14:paraId="18ADD031" w14:textId="77777777" w:rsidR="00EB75B8" w:rsidRPr="00531E37" w:rsidRDefault="007D3915" w:rsidP="007D3915">
      <w:pPr>
        <w:autoSpaceDE w:val="0"/>
        <w:autoSpaceDN w:val="0"/>
        <w:adjustRightInd w:val="0"/>
        <w:rPr>
          <w:rFonts w:eastAsia="Calibri"/>
          <w:sz w:val="22"/>
          <w:szCs w:val="22"/>
          <w:lang w:val="es-ES"/>
        </w:rPr>
      </w:pPr>
      <w:r w:rsidRPr="00531E37">
        <w:rPr>
          <w:sz w:val="22"/>
          <w:szCs w:val="22"/>
          <w:lang w:val="es-ES"/>
        </w:rPr>
        <w:t>Si ni usted ni sus dependientes cubiertos son elegibles ni tienen Medicare, este aviso no aplica ni para usted ni para sus dependientes, según sea el caso.  Sin embargo, igual debe conservar una copia de este aviso en caso de que usted o un dependiente califiquen para cobertura de Medicare en el futuro.  Tenga en cuenta, sin embargo, que los avisos posteriores pueden reemplazar este aviso.</w:t>
      </w:r>
    </w:p>
    <w:p w14:paraId="5F189FC5" w14:textId="77777777" w:rsidR="00EB75B8" w:rsidRPr="00531E37" w:rsidRDefault="00EB75B8" w:rsidP="004D2135">
      <w:pPr>
        <w:autoSpaceDE w:val="0"/>
        <w:autoSpaceDN w:val="0"/>
        <w:adjustRightInd w:val="0"/>
        <w:rPr>
          <w:rFonts w:eastAsia="Calibri"/>
          <w:sz w:val="22"/>
          <w:szCs w:val="22"/>
          <w:lang w:val="es-ES"/>
        </w:rPr>
      </w:pPr>
      <w:r w:rsidRPr="00531E37">
        <w:rPr>
          <w:rFonts w:eastAsia="Calibri"/>
          <w:sz w:val="22"/>
          <w:szCs w:val="22"/>
          <w:lang w:val="es-ES"/>
        </w:rPr>
        <w:t>Hay dos cosas importantes que usted necesita saber sobre su cobertura actual de Medicare y la cobertura de medicamentos recetados:</w:t>
      </w:r>
    </w:p>
    <w:p w14:paraId="4EB63CB4" w14:textId="77777777" w:rsidR="00EB75B8" w:rsidRPr="00531E37" w:rsidRDefault="00EB75B8" w:rsidP="004D2135">
      <w:pPr>
        <w:autoSpaceDE w:val="0"/>
        <w:autoSpaceDN w:val="0"/>
        <w:adjustRightInd w:val="0"/>
        <w:rPr>
          <w:rFonts w:eastAsia="Calibri"/>
          <w:sz w:val="22"/>
          <w:szCs w:val="22"/>
          <w:lang w:val="es-ES"/>
        </w:rPr>
      </w:pPr>
    </w:p>
    <w:p w14:paraId="4043B40F" w14:textId="77777777" w:rsidR="00EB75B8" w:rsidRPr="00531E37" w:rsidRDefault="007D3915" w:rsidP="004D2135">
      <w:pPr>
        <w:numPr>
          <w:ilvl w:val="0"/>
          <w:numId w:val="10"/>
        </w:numPr>
        <w:spacing w:after="200" w:line="276" w:lineRule="auto"/>
        <w:ind w:left="720"/>
        <w:contextualSpacing/>
        <w:rPr>
          <w:rFonts w:eastAsia="Calibri"/>
          <w:sz w:val="22"/>
          <w:szCs w:val="22"/>
          <w:lang w:val="es-ES"/>
        </w:rPr>
      </w:pPr>
      <w:r w:rsidRPr="00531E37">
        <w:rPr>
          <w:sz w:val="22"/>
          <w:szCs w:val="22"/>
          <w:lang w:val="es-ES"/>
        </w:rPr>
        <w:t xml:space="preserve">La cobertura de medicamentos con prescripción de Medicare estuvo disponible en 2006 para todas las personas que tenían Medicare.  Puede obtener esta cobertura si se inscribe en un Plan de Medicamentos con Prescripción de Medicare o en un Plan Medicare </w:t>
      </w:r>
      <w:proofErr w:type="spellStart"/>
      <w:r w:rsidRPr="00531E37">
        <w:rPr>
          <w:sz w:val="22"/>
          <w:szCs w:val="22"/>
          <w:lang w:val="es-ES"/>
        </w:rPr>
        <w:t>Advantage</w:t>
      </w:r>
      <w:proofErr w:type="spellEnd"/>
      <w:r w:rsidRPr="00531E37">
        <w:rPr>
          <w:sz w:val="22"/>
          <w:szCs w:val="22"/>
          <w:lang w:val="es-ES"/>
        </w:rPr>
        <w:t xml:space="preserve"> (como una Organización para el Mantenimiento de la Salud [</w:t>
      </w:r>
      <w:proofErr w:type="spellStart"/>
      <w:r w:rsidRPr="00531E37">
        <w:rPr>
          <w:sz w:val="22"/>
          <w:szCs w:val="22"/>
          <w:lang w:val="es-ES"/>
        </w:rPr>
        <w:t>Health</w:t>
      </w:r>
      <w:proofErr w:type="spellEnd"/>
      <w:r w:rsidRPr="00531E37">
        <w:rPr>
          <w:sz w:val="22"/>
          <w:szCs w:val="22"/>
          <w:lang w:val="es-ES"/>
        </w:rPr>
        <w:t xml:space="preserve"> </w:t>
      </w:r>
      <w:proofErr w:type="spellStart"/>
      <w:r w:rsidRPr="00531E37">
        <w:rPr>
          <w:sz w:val="22"/>
          <w:szCs w:val="22"/>
          <w:lang w:val="es-ES"/>
        </w:rPr>
        <w:t>Maintenance</w:t>
      </w:r>
      <w:proofErr w:type="spellEnd"/>
      <w:r w:rsidRPr="00531E37">
        <w:rPr>
          <w:sz w:val="22"/>
          <w:szCs w:val="22"/>
          <w:lang w:val="es-ES"/>
        </w:rPr>
        <w:t xml:space="preserve"> </w:t>
      </w:r>
      <w:proofErr w:type="spellStart"/>
      <w:r w:rsidRPr="00531E37">
        <w:rPr>
          <w:sz w:val="22"/>
          <w:szCs w:val="22"/>
          <w:lang w:val="es-ES"/>
        </w:rPr>
        <w:t>Organization</w:t>
      </w:r>
      <w:proofErr w:type="spellEnd"/>
      <w:r w:rsidRPr="00531E37">
        <w:rPr>
          <w:sz w:val="22"/>
          <w:szCs w:val="22"/>
          <w:lang w:val="es-ES"/>
        </w:rPr>
        <w:t>, HMO] o una Organización de Proveedores Preferidos [</w:t>
      </w:r>
      <w:proofErr w:type="spellStart"/>
      <w:r w:rsidRPr="00531E37">
        <w:rPr>
          <w:sz w:val="22"/>
          <w:szCs w:val="22"/>
          <w:lang w:val="es-ES"/>
        </w:rPr>
        <w:t>Preferred</w:t>
      </w:r>
      <w:proofErr w:type="spellEnd"/>
      <w:r w:rsidRPr="00531E37">
        <w:rPr>
          <w:sz w:val="22"/>
          <w:szCs w:val="22"/>
          <w:lang w:val="es-ES"/>
        </w:rPr>
        <w:t xml:space="preserve"> </w:t>
      </w:r>
      <w:proofErr w:type="spellStart"/>
      <w:r w:rsidRPr="00531E37">
        <w:rPr>
          <w:sz w:val="22"/>
          <w:szCs w:val="22"/>
          <w:lang w:val="es-ES"/>
        </w:rPr>
        <w:t>Provider</w:t>
      </w:r>
      <w:proofErr w:type="spellEnd"/>
      <w:r w:rsidRPr="00531E37">
        <w:rPr>
          <w:sz w:val="22"/>
          <w:szCs w:val="22"/>
          <w:lang w:val="es-ES"/>
        </w:rPr>
        <w:t xml:space="preserve"> </w:t>
      </w:r>
      <w:proofErr w:type="spellStart"/>
      <w:r w:rsidRPr="00531E37">
        <w:rPr>
          <w:sz w:val="22"/>
          <w:szCs w:val="22"/>
          <w:lang w:val="es-ES"/>
        </w:rPr>
        <w:t>Organization</w:t>
      </w:r>
      <w:proofErr w:type="spellEnd"/>
      <w:r w:rsidRPr="00531E37">
        <w:rPr>
          <w:sz w:val="22"/>
          <w:szCs w:val="22"/>
          <w:lang w:val="es-ES"/>
        </w:rPr>
        <w:t>, PPO]) que ofrecen cobertura de medicamentos con prescripción. Todos los planes de medicamentos de Medicare brindan, al menos, un nivel estándar de cobertura establecido por Medicare. Algunos planes también pueden ofrecer más cobertura por una prima mensual más alta</w:t>
      </w:r>
      <w:r w:rsidR="00EB75B8" w:rsidRPr="00531E37">
        <w:rPr>
          <w:rFonts w:eastAsia="Calibri"/>
          <w:sz w:val="22"/>
          <w:szCs w:val="22"/>
          <w:lang w:val="es-ES"/>
        </w:rPr>
        <w:t>.</w:t>
      </w:r>
    </w:p>
    <w:p w14:paraId="005F8828" w14:textId="77777777" w:rsidR="007D3915" w:rsidRPr="00531E37" w:rsidRDefault="007D3915" w:rsidP="007D3915">
      <w:pPr>
        <w:numPr>
          <w:ilvl w:val="0"/>
          <w:numId w:val="10"/>
        </w:numPr>
        <w:ind w:left="720"/>
        <w:rPr>
          <w:sz w:val="22"/>
          <w:szCs w:val="22"/>
          <w:lang w:val="es-ES"/>
        </w:rPr>
      </w:pPr>
      <w:proofErr w:type="spellStart"/>
      <w:r w:rsidRPr="00531E37">
        <w:rPr>
          <w:sz w:val="22"/>
          <w:szCs w:val="22"/>
          <w:lang w:val="es-ES"/>
        </w:rPr>
        <w:t>January</w:t>
      </w:r>
      <w:proofErr w:type="spellEnd"/>
      <w:r w:rsidRPr="00531E37">
        <w:rPr>
          <w:sz w:val="22"/>
          <w:szCs w:val="22"/>
          <w:lang w:val="es-ES"/>
        </w:rPr>
        <w:t xml:space="preserve"> 17th, LLC </w:t>
      </w:r>
      <w:proofErr w:type="spellStart"/>
      <w:r w:rsidRPr="00531E37">
        <w:rPr>
          <w:sz w:val="22"/>
          <w:szCs w:val="22"/>
          <w:lang w:val="es-ES"/>
        </w:rPr>
        <w:t>dba</w:t>
      </w:r>
      <w:proofErr w:type="spellEnd"/>
      <w:r w:rsidRPr="00531E37">
        <w:rPr>
          <w:sz w:val="22"/>
          <w:szCs w:val="22"/>
          <w:lang w:val="es-ES"/>
        </w:rPr>
        <w:t xml:space="preserve"> LGO </w:t>
      </w:r>
      <w:proofErr w:type="spellStart"/>
      <w:r w:rsidRPr="00531E37">
        <w:rPr>
          <w:sz w:val="22"/>
          <w:szCs w:val="22"/>
          <w:lang w:val="es-ES"/>
        </w:rPr>
        <w:t>Hospitality</w:t>
      </w:r>
      <w:proofErr w:type="spellEnd"/>
      <w:r w:rsidRPr="00531E37">
        <w:rPr>
          <w:sz w:val="22"/>
          <w:szCs w:val="22"/>
          <w:lang w:val="es-ES"/>
        </w:rPr>
        <w:t xml:space="preserve"> ha determinado que se prevé que la cobertura de medicamentos con prescripción ofrecida por el Plan de Salud del Empleado ("Plan") de </w:t>
      </w:r>
      <w:proofErr w:type="spellStart"/>
      <w:r w:rsidRPr="00531E37">
        <w:rPr>
          <w:sz w:val="22"/>
          <w:szCs w:val="22"/>
          <w:lang w:val="es-ES"/>
        </w:rPr>
        <w:t>January</w:t>
      </w:r>
      <w:proofErr w:type="spellEnd"/>
      <w:r w:rsidRPr="00531E37">
        <w:rPr>
          <w:sz w:val="22"/>
          <w:szCs w:val="22"/>
          <w:lang w:val="es-ES"/>
        </w:rPr>
        <w:t xml:space="preserve"> 17th, LLC </w:t>
      </w:r>
      <w:proofErr w:type="spellStart"/>
      <w:r w:rsidRPr="00531E37">
        <w:rPr>
          <w:sz w:val="22"/>
          <w:szCs w:val="22"/>
          <w:lang w:val="es-ES"/>
        </w:rPr>
        <w:t>dba</w:t>
      </w:r>
      <w:proofErr w:type="spellEnd"/>
      <w:r w:rsidRPr="00531E37">
        <w:rPr>
          <w:sz w:val="22"/>
          <w:szCs w:val="22"/>
          <w:lang w:val="es-ES"/>
        </w:rPr>
        <w:t xml:space="preserve"> LGO </w:t>
      </w:r>
      <w:proofErr w:type="spellStart"/>
      <w:r w:rsidRPr="00531E37">
        <w:rPr>
          <w:sz w:val="22"/>
          <w:szCs w:val="22"/>
          <w:lang w:val="es-ES"/>
        </w:rPr>
        <w:t>Hospitality</w:t>
      </w:r>
      <w:proofErr w:type="spellEnd"/>
      <w:r w:rsidRPr="00531E37">
        <w:rPr>
          <w:sz w:val="22"/>
          <w:szCs w:val="22"/>
          <w:lang w:val="es-ES"/>
        </w:rPr>
        <w:t xml:space="preserve"> pague, en promedio para todos los participantes del plan, tanto como paga la cobertura estándar de medicamentos con prescripción de Medicare, y que se considere como una cobertura “acreditable” de medicamentos con prescripción. Esto es importante por los motivos que se describen a continuación. </w:t>
      </w:r>
    </w:p>
    <w:p w14:paraId="6BF71ECD" w14:textId="77777777" w:rsidR="00EB75B8" w:rsidRPr="00531E37" w:rsidRDefault="00EB75B8" w:rsidP="007D3915">
      <w:pPr>
        <w:ind w:left="180"/>
        <w:rPr>
          <w:rFonts w:eastAsia="Calibri"/>
          <w:b/>
          <w:bCs/>
          <w:color w:val="000000"/>
          <w:sz w:val="22"/>
          <w:szCs w:val="22"/>
          <w:lang w:val="es-ES"/>
        </w:rPr>
      </w:pPr>
    </w:p>
    <w:p w14:paraId="02658821" w14:textId="77777777" w:rsidR="007D3915" w:rsidRPr="00531E37" w:rsidRDefault="007D3915" w:rsidP="007D3915">
      <w:pPr>
        <w:tabs>
          <w:tab w:val="left" w:pos="0"/>
        </w:tabs>
        <w:autoSpaceDE w:val="0"/>
        <w:autoSpaceDN w:val="0"/>
        <w:adjustRightInd w:val="0"/>
        <w:rPr>
          <w:sz w:val="22"/>
          <w:szCs w:val="22"/>
          <w:lang w:val="es-ES"/>
        </w:rPr>
      </w:pPr>
      <w:r w:rsidRPr="00531E37">
        <w:rPr>
          <w:sz w:val="22"/>
          <w:szCs w:val="22"/>
          <w:lang w:val="es-ES"/>
        </w:rPr>
        <w:t>Debido a que su cobertura actual es, en promedio, al menos tan buena como la cobertura estándar de medicamentos con prescripción de Medicare, puede mantener esta cobertura y no pagar una prima más alta (una penalización) si posteriormente decide inscribirse en un plan de medicamentos de Medicare, siempre que lo haga dentro de períodos específicos.</w:t>
      </w:r>
    </w:p>
    <w:p w14:paraId="0C23F9D6" w14:textId="77777777" w:rsidR="007D3915" w:rsidRPr="00531E37" w:rsidRDefault="007D3915" w:rsidP="007D3915">
      <w:pPr>
        <w:rPr>
          <w:b/>
          <w:sz w:val="22"/>
          <w:szCs w:val="22"/>
          <w:u w:val="single"/>
          <w:lang w:val="es-ES"/>
        </w:rPr>
      </w:pPr>
    </w:p>
    <w:p w14:paraId="5B3441C9" w14:textId="77777777" w:rsidR="007D3915" w:rsidRPr="00531E37" w:rsidRDefault="007D3915" w:rsidP="007D3915">
      <w:pPr>
        <w:rPr>
          <w:b/>
          <w:sz w:val="22"/>
          <w:szCs w:val="22"/>
          <w:u w:val="single"/>
          <w:lang w:val="es-ES"/>
        </w:rPr>
      </w:pPr>
      <w:r w:rsidRPr="00531E37">
        <w:rPr>
          <w:b/>
          <w:sz w:val="22"/>
          <w:szCs w:val="22"/>
          <w:u w:val="single"/>
          <w:lang w:val="es-ES"/>
        </w:rPr>
        <w:t>Inscribirse en Medicare — Normas generales</w:t>
      </w:r>
    </w:p>
    <w:p w14:paraId="0DD37E17" w14:textId="77777777" w:rsidR="007D3915" w:rsidRPr="00531E37" w:rsidRDefault="007D3915" w:rsidP="007D3915">
      <w:pPr>
        <w:rPr>
          <w:sz w:val="22"/>
          <w:szCs w:val="22"/>
          <w:lang w:val="es-ES"/>
        </w:rPr>
      </w:pPr>
      <w:r w:rsidRPr="00531E37">
        <w:rPr>
          <w:sz w:val="22"/>
          <w:szCs w:val="22"/>
          <w:lang w:val="es-ES"/>
        </w:rPr>
        <w:t xml:space="preserve">A modo de contexto, puede inscribirse en un plan de medicamentos de Medicare si primero ha sido elegible para Medicare. Si califica para Medicare debido a su edad, puede inscribirse en un plan de medicamentos de Medicare durante un período de inscripción inicial de siete meses. Ese período comienza tres meses antes de que cumpla 65 años, incluyendo el mes en que los cumple, y continúa durante los siguientes tres meses. Si califica para Medicare debido a discapacidad o a enfermedad renal en fase terminal, su período inicial de inscripción en la Parte D de Medicare depende de la fecha en la que comenzó su discapacidad o tratamiento. Para obtener más información, debe </w:t>
      </w:r>
      <w:r w:rsidRPr="00531E37">
        <w:rPr>
          <w:color w:val="000000"/>
          <w:sz w:val="22"/>
          <w:szCs w:val="22"/>
          <w:lang w:val="es-ES"/>
        </w:rPr>
        <w:t>comunicarse con Medicare al número de teléfono o a la dirección web que aparecen más adelante.</w:t>
      </w:r>
    </w:p>
    <w:p w14:paraId="0598DE7F" w14:textId="77777777" w:rsidR="007D3915" w:rsidRPr="00531E37" w:rsidRDefault="007D3915" w:rsidP="007D3915">
      <w:pPr>
        <w:rPr>
          <w:sz w:val="22"/>
          <w:szCs w:val="22"/>
          <w:lang w:val="es-ES"/>
        </w:rPr>
      </w:pPr>
    </w:p>
    <w:p w14:paraId="549C7312" w14:textId="77777777" w:rsidR="007D3915" w:rsidRPr="00531E37" w:rsidRDefault="007D3915" w:rsidP="007D3915">
      <w:pPr>
        <w:rPr>
          <w:b/>
          <w:sz w:val="22"/>
          <w:szCs w:val="22"/>
          <w:u w:val="single"/>
          <w:lang w:val="es-ES"/>
        </w:rPr>
      </w:pPr>
      <w:r w:rsidRPr="00531E37">
        <w:rPr>
          <w:b/>
          <w:sz w:val="22"/>
          <w:szCs w:val="22"/>
          <w:u w:val="single"/>
          <w:lang w:val="es-ES"/>
        </w:rPr>
        <w:t>Inscripción tardía y penalización por inscripción tardía</w:t>
      </w:r>
    </w:p>
    <w:p w14:paraId="7BE77AAA" w14:textId="77777777" w:rsidR="007D3915" w:rsidRPr="00531E37" w:rsidRDefault="007D3915" w:rsidP="007D3915">
      <w:pPr>
        <w:rPr>
          <w:color w:val="000000"/>
          <w:sz w:val="22"/>
          <w:szCs w:val="22"/>
          <w:lang w:val="es-ES"/>
        </w:rPr>
      </w:pPr>
      <w:r w:rsidRPr="00531E37">
        <w:rPr>
          <w:sz w:val="22"/>
          <w:szCs w:val="22"/>
          <w:lang w:val="es-ES"/>
        </w:rPr>
        <w:t xml:space="preserve">Si decide </w:t>
      </w:r>
      <w:r w:rsidRPr="00531E37">
        <w:rPr>
          <w:i/>
          <w:sz w:val="22"/>
          <w:szCs w:val="22"/>
          <w:lang w:val="es-ES"/>
        </w:rPr>
        <w:t xml:space="preserve">esperar </w:t>
      </w:r>
      <w:r w:rsidRPr="00531E37">
        <w:rPr>
          <w:sz w:val="22"/>
          <w:szCs w:val="22"/>
          <w:lang w:val="es-ES"/>
        </w:rPr>
        <w:t xml:space="preserve">para inscribirse en un plan de medicamentos de Medicare, puede hacerlo posteriormente durante el período de inscripción anual de la Parte D de Medicare, el cual se abre cada año del 15 de octubre al 7 </w:t>
      </w:r>
      <w:r w:rsidRPr="00531E37">
        <w:rPr>
          <w:sz w:val="22"/>
          <w:szCs w:val="22"/>
          <w:lang w:val="es-ES"/>
        </w:rPr>
        <w:lastRenderedPageBreak/>
        <w:t xml:space="preserve">de diciembre. Pero como norma general, si difiere su inscripción en la Parte D de Medicare después de haber sido elegible para inscribirse, </w:t>
      </w:r>
      <w:r w:rsidRPr="00531E37">
        <w:rPr>
          <w:color w:val="000000"/>
          <w:sz w:val="22"/>
          <w:szCs w:val="22"/>
          <w:lang w:val="es-ES"/>
        </w:rPr>
        <w:t xml:space="preserve">es posible que deba pagar una prima más alta (una penalización).  </w:t>
      </w:r>
    </w:p>
    <w:p w14:paraId="7A59CAE8" w14:textId="77777777" w:rsidR="007D3915" w:rsidRPr="00531E37" w:rsidRDefault="007D3915" w:rsidP="007D3915">
      <w:pPr>
        <w:rPr>
          <w:sz w:val="22"/>
          <w:szCs w:val="22"/>
          <w:lang w:val="es-ES"/>
        </w:rPr>
      </w:pPr>
    </w:p>
    <w:p w14:paraId="61CA2FEC" w14:textId="77777777" w:rsidR="007D3915" w:rsidRPr="00531E37" w:rsidRDefault="007D3915" w:rsidP="007D3915">
      <w:pPr>
        <w:rPr>
          <w:sz w:val="22"/>
          <w:szCs w:val="22"/>
          <w:lang w:val="es-ES"/>
        </w:rPr>
      </w:pPr>
      <w:r w:rsidRPr="00531E37">
        <w:rPr>
          <w:sz w:val="22"/>
          <w:szCs w:val="22"/>
          <w:lang w:val="es-ES"/>
        </w:rPr>
        <w:t xml:space="preserve">Si después de su período inicial de inscripción de la Parte D de Medicare usted pasa </w:t>
      </w:r>
      <w:r w:rsidRPr="00531E37">
        <w:rPr>
          <w:b/>
          <w:sz w:val="22"/>
          <w:szCs w:val="22"/>
          <w:lang w:val="es-ES"/>
        </w:rPr>
        <w:t xml:space="preserve">63 días continuos o más sin cobertura “acreditable” de medicamentos con </w:t>
      </w:r>
      <w:proofErr w:type="gramStart"/>
      <w:r w:rsidRPr="00531E37">
        <w:rPr>
          <w:b/>
          <w:sz w:val="22"/>
          <w:szCs w:val="22"/>
          <w:lang w:val="es-ES"/>
        </w:rPr>
        <w:t xml:space="preserve">prescripción </w:t>
      </w:r>
      <w:r w:rsidRPr="00531E37">
        <w:rPr>
          <w:sz w:val="22"/>
          <w:szCs w:val="22"/>
          <w:lang w:val="es-ES"/>
        </w:rPr>
        <w:t xml:space="preserve"> (</w:t>
      </w:r>
      <w:proofErr w:type="gramEnd"/>
      <w:r w:rsidRPr="00531E37">
        <w:rPr>
          <w:sz w:val="22"/>
          <w:szCs w:val="22"/>
          <w:lang w:val="es-ES"/>
        </w:rPr>
        <w:t xml:space="preserve">es decir, una cobertura de medicamentos con prescripción que sea, al menos, tan buena como la cobertura de medicamentos con prescripción de Medicare), su prima mensual de la Parte D puede subir en, al menos, 1% de la prima que habría pagado si se hubiera inscrito oportunamente por cada mes que no tuvo cobertura acreditable. </w:t>
      </w:r>
    </w:p>
    <w:p w14:paraId="249D6480" w14:textId="77777777" w:rsidR="007D3915" w:rsidRPr="00531E37" w:rsidRDefault="007D3915" w:rsidP="007D3915">
      <w:pPr>
        <w:rPr>
          <w:sz w:val="22"/>
          <w:szCs w:val="22"/>
          <w:lang w:val="es-ES"/>
        </w:rPr>
      </w:pPr>
    </w:p>
    <w:p w14:paraId="45254E54" w14:textId="77777777" w:rsidR="007D3915" w:rsidRPr="00531E37" w:rsidRDefault="007D3915" w:rsidP="007D3915">
      <w:pPr>
        <w:rPr>
          <w:color w:val="000000"/>
          <w:sz w:val="22"/>
          <w:szCs w:val="22"/>
          <w:lang w:val="es-ES"/>
        </w:rPr>
      </w:pPr>
      <w:r w:rsidRPr="00531E37">
        <w:rPr>
          <w:sz w:val="22"/>
          <w:szCs w:val="22"/>
          <w:lang w:val="es-ES"/>
        </w:rPr>
        <w:t>Por ejemplo, si después de su período inicial de inscripción de la Parte D de Medicare usted pasa 19 meses sin cobertura, su prima puede ser, al menos, 19% más alta que la prima que de otro modo hubiera pagado. Es posible que tenga que pagar esta prima más alta durante el tiempo que tenga cobertura de medicamentos con prescripción de Medicare.</w:t>
      </w:r>
      <w:r w:rsidRPr="00531E37">
        <w:rPr>
          <w:color w:val="000000"/>
          <w:sz w:val="22"/>
          <w:szCs w:val="22"/>
          <w:lang w:val="es-ES"/>
        </w:rPr>
        <w:t xml:space="preserve"> </w:t>
      </w:r>
      <w:r w:rsidRPr="00531E37">
        <w:rPr>
          <w:i/>
          <w:color w:val="000000"/>
          <w:sz w:val="22"/>
          <w:szCs w:val="22"/>
          <w:lang w:val="es-ES"/>
        </w:rPr>
        <w:t>Sin embargo, hay algunas excepciones importantes a la penalización por inscripción tardía.</w:t>
      </w:r>
    </w:p>
    <w:p w14:paraId="433ABF76" w14:textId="77777777" w:rsidR="007D3915" w:rsidRPr="00531E37" w:rsidRDefault="007D3915" w:rsidP="007D3915">
      <w:pPr>
        <w:autoSpaceDE w:val="0"/>
        <w:autoSpaceDN w:val="0"/>
        <w:adjustRightInd w:val="0"/>
        <w:rPr>
          <w:b/>
          <w:color w:val="000000"/>
          <w:sz w:val="22"/>
          <w:szCs w:val="22"/>
          <w:u w:val="single"/>
          <w:lang w:val="es-ES"/>
        </w:rPr>
      </w:pPr>
    </w:p>
    <w:p w14:paraId="3FCFEEA1" w14:textId="77777777" w:rsidR="007D3915" w:rsidRPr="00531E37" w:rsidRDefault="007D3915" w:rsidP="007D3915">
      <w:pPr>
        <w:autoSpaceDE w:val="0"/>
        <w:autoSpaceDN w:val="0"/>
        <w:adjustRightInd w:val="0"/>
        <w:rPr>
          <w:b/>
          <w:color w:val="000000"/>
          <w:sz w:val="22"/>
          <w:szCs w:val="22"/>
          <w:u w:val="single"/>
          <w:lang w:val="es-ES"/>
        </w:rPr>
      </w:pPr>
      <w:r w:rsidRPr="00531E37">
        <w:rPr>
          <w:b/>
          <w:color w:val="000000"/>
          <w:sz w:val="22"/>
          <w:szCs w:val="22"/>
          <w:u w:val="single"/>
          <w:lang w:val="es-ES"/>
        </w:rPr>
        <w:t>Excepciones del período especial de inscripción a la penalización por inscripción tardía</w:t>
      </w:r>
    </w:p>
    <w:p w14:paraId="22DE60BA" w14:textId="77777777" w:rsidR="007D3915"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t xml:space="preserve">Existen “períodos especiales de inscripción” que le permiten agregar cobertura de la Parte D de Medicare meses o incluso años después de que sea elegible para hacerlo, sin una penalización.  Por ejemplo, si después de su período inicial de inscripción de la Parte D de Medicare pierde o decide abandonar la cobertura médica patrocinada por el empleador o por el sindicato que incluye cobertura “acreditable” de medicamentos con prescripción, será elegible para inscribirse en un plan de medicamentos de Medicare en ese momento.  </w:t>
      </w:r>
    </w:p>
    <w:p w14:paraId="4831760B" w14:textId="77777777" w:rsidR="007D3915" w:rsidRPr="00531E37" w:rsidRDefault="007D3915" w:rsidP="007D3915">
      <w:pPr>
        <w:autoSpaceDE w:val="0"/>
        <w:autoSpaceDN w:val="0"/>
        <w:adjustRightInd w:val="0"/>
        <w:rPr>
          <w:color w:val="000000"/>
          <w:sz w:val="22"/>
          <w:szCs w:val="22"/>
          <w:lang w:val="es-ES"/>
        </w:rPr>
      </w:pPr>
    </w:p>
    <w:p w14:paraId="2C8A5FDC" w14:textId="77777777" w:rsidR="007D3915" w:rsidRPr="00531E37" w:rsidRDefault="007D3915" w:rsidP="007D3915">
      <w:pPr>
        <w:autoSpaceDE w:val="0"/>
        <w:autoSpaceDN w:val="0"/>
        <w:adjustRightInd w:val="0"/>
        <w:rPr>
          <w:b/>
          <w:color w:val="000000"/>
          <w:sz w:val="22"/>
          <w:szCs w:val="22"/>
          <w:u w:val="single"/>
          <w:lang w:val="es-ES"/>
        </w:rPr>
      </w:pPr>
      <w:r w:rsidRPr="00531E37">
        <w:rPr>
          <w:color w:val="000000"/>
          <w:sz w:val="22"/>
          <w:szCs w:val="22"/>
          <w:lang w:val="es-ES"/>
        </w:rPr>
        <w:t>Además, s</w:t>
      </w:r>
      <w:r w:rsidRPr="00531E37">
        <w:rPr>
          <w:sz w:val="22"/>
          <w:szCs w:val="22"/>
          <w:lang w:val="es-ES"/>
        </w:rPr>
        <w:t xml:space="preserve">i de otro modo pierde otra </w:t>
      </w:r>
      <w:r w:rsidRPr="00531E37">
        <w:rPr>
          <w:color w:val="000000"/>
          <w:sz w:val="22"/>
          <w:szCs w:val="22"/>
          <w:lang w:val="es-ES"/>
        </w:rPr>
        <w:t>cobertura acreditable de medicamentos con prescripción (como en el caso de una póliza individual) sin que sea su culpa, podrá inscribirse nuevamente en un plan de medicamentos de Medicare sin penalización.  Estos períodos especiales de inscripción finalizan dos meses después del mes en el que finaliza su otra cobertura.</w:t>
      </w:r>
      <w:r w:rsidRPr="00531E37">
        <w:rPr>
          <w:b/>
          <w:color w:val="000000"/>
          <w:sz w:val="22"/>
          <w:szCs w:val="22"/>
          <w:u w:val="single"/>
          <w:lang w:val="es-ES"/>
        </w:rPr>
        <w:t xml:space="preserve"> </w:t>
      </w:r>
    </w:p>
    <w:p w14:paraId="538C48EC" w14:textId="77777777" w:rsidR="007D3915" w:rsidRPr="00531E37" w:rsidRDefault="007D3915" w:rsidP="007D3915">
      <w:pPr>
        <w:autoSpaceDE w:val="0"/>
        <w:autoSpaceDN w:val="0"/>
        <w:adjustRightInd w:val="0"/>
        <w:rPr>
          <w:b/>
          <w:color w:val="000000"/>
          <w:sz w:val="22"/>
          <w:szCs w:val="22"/>
          <w:u w:val="single"/>
          <w:lang w:val="es-ES"/>
        </w:rPr>
      </w:pPr>
    </w:p>
    <w:p w14:paraId="47D662F2" w14:textId="77777777" w:rsidR="007D3915" w:rsidRPr="00531E37" w:rsidRDefault="007D3915" w:rsidP="007D3915">
      <w:pPr>
        <w:autoSpaceDE w:val="0"/>
        <w:autoSpaceDN w:val="0"/>
        <w:adjustRightInd w:val="0"/>
        <w:rPr>
          <w:b/>
          <w:color w:val="000000"/>
          <w:sz w:val="22"/>
          <w:szCs w:val="22"/>
          <w:u w:val="single"/>
          <w:lang w:val="es-ES"/>
        </w:rPr>
      </w:pPr>
      <w:r w:rsidRPr="00531E37">
        <w:rPr>
          <w:b/>
          <w:color w:val="000000"/>
          <w:sz w:val="22"/>
          <w:szCs w:val="22"/>
          <w:u w:val="single"/>
          <w:lang w:val="es-ES"/>
        </w:rPr>
        <w:t>Compare coberturas</w:t>
      </w:r>
    </w:p>
    <w:p w14:paraId="11C2BB60" w14:textId="77777777" w:rsidR="007D3915"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t xml:space="preserve">Debe comparar su cobertura actual, incluidos cuáles medicamentos están cubiertos a qué costo, con la cobertura y los costos de los planes que ofrecen cobertura de medicamentos con prescripción de Medicare en su área.  Consulte el resumen del Plan de </w:t>
      </w:r>
      <w:proofErr w:type="spellStart"/>
      <w:r w:rsidRPr="00531E37">
        <w:rPr>
          <w:color w:val="000000"/>
          <w:sz w:val="22"/>
          <w:szCs w:val="22"/>
          <w:lang w:val="es-ES"/>
        </w:rPr>
        <w:t>January</w:t>
      </w:r>
      <w:proofErr w:type="spellEnd"/>
      <w:r w:rsidRPr="00531E37">
        <w:rPr>
          <w:color w:val="000000"/>
          <w:sz w:val="22"/>
          <w:szCs w:val="22"/>
          <w:lang w:val="es-ES"/>
        </w:rPr>
        <w:t xml:space="preserve"> 17th, LLC </w:t>
      </w:r>
      <w:proofErr w:type="spellStart"/>
      <w:r w:rsidRPr="00531E37">
        <w:rPr>
          <w:color w:val="000000"/>
          <w:sz w:val="22"/>
          <w:szCs w:val="22"/>
          <w:lang w:val="es-ES"/>
        </w:rPr>
        <w:t>dba</w:t>
      </w:r>
      <w:proofErr w:type="spellEnd"/>
      <w:r w:rsidRPr="00531E37">
        <w:rPr>
          <w:color w:val="000000"/>
          <w:sz w:val="22"/>
          <w:szCs w:val="22"/>
          <w:lang w:val="es-ES"/>
        </w:rPr>
        <w:t xml:space="preserve"> LGO </w:t>
      </w:r>
      <w:proofErr w:type="spellStart"/>
      <w:r w:rsidRPr="00531E37">
        <w:rPr>
          <w:color w:val="000000"/>
          <w:sz w:val="22"/>
          <w:szCs w:val="22"/>
          <w:lang w:val="es-ES"/>
        </w:rPr>
        <w:t>Hospitality</w:t>
      </w:r>
      <w:proofErr w:type="spellEnd"/>
      <w:r w:rsidRPr="00531E37">
        <w:rPr>
          <w:color w:val="000000"/>
          <w:sz w:val="22"/>
          <w:szCs w:val="22"/>
          <w:lang w:val="es-ES"/>
        </w:rPr>
        <w:t xml:space="preserve"> para obtener una síntesis de la cobertura de medicamentos con prescripción del plan. Si no tiene una copia, puede obtener una al comunicarse con nosotros al número de teléfono o a la dirección que se encuentran más adelante.</w:t>
      </w:r>
    </w:p>
    <w:p w14:paraId="769B0A98" w14:textId="77777777" w:rsidR="007D3915" w:rsidRPr="00531E37" w:rsidRDefault="007D3915" w:rsidP="007D3915">
      <w:pPr>
        <w:rPr>
          <w:b/>
          <w:sz w:val="22"/>
          <w:szCs w:val="22"/>
          <w:u w:val="single"/>
          <w:lang w:val="es-ES"/>
        </w:rPr>
      </w:pPr>
    </w:p>
    <w:p w14:paraId="34F25651" w14:textId="77777777" w:rsidR="007D3915" w:rsidRPr="00531E37" w:rsidRDefault="007D3915" w:rsidP="007D3915">
      <w:pPr>
        <w:keepNext/>
        <w:keepLines/>
        <w:rPr>
          <w:b/>
          <w:sz w:val="22"/>
          <w:szCs w:val="22"/>
          <w:u w:val="single"/>
          <w:lang w:val="es-ES"/>
        </w:rPr>
      </w:pPr>
      <w:r w:rsidRPr="00531E37">
        <w:rPr>
          <w:b/>
          <w:sz w:val="22"/>
          <w:szCs w:val="22"/>
          <w:u w:val="single"/>
          <w:lang w:val="es-ES"/>
        </w:rPr>
        <w:t>Coordinación de otra cobertura con la Parte D de Medicare</w:t>
      </w:r>
    </w:p>
    <w:p w14:paraId="4B6E948D" w14:textId="77777777" w:rsidR="007D3915" w:rsidRPr="00531E37" w:rsidRDefault="007D3915" w:rsidP="007D3915">
      <w:pPr>
        <w:keepNext/>
        <w:keepLines/>
        <w:rPr>
          <w:color w:val="000000"/>
          <w:sz w:val="22"/>
          <w:szCs w:val="22"/>
          <w:lang w:val="es-ES"/>
        </w:rPr>
      </w:pPr>
      <w:r w:rsidRPr="00531E37">
        <w:rPr>
          <w:sz w:val="22"/>
          <w:szCs w:val="22"/>
          <w:lang w:val="es-ES"/>
        </w:rPr>
        <w:t>En términos generales, s</w:t>
      </w:r>
      <w:r w:rsidRPr="00531E37">
        <w:rPr>
          <w:color w:val="000000"/>
          <w:sz w:val="22"/>
          <w:szCs w:val="22"/>
          <w:lang w:val="es-ES"/>
        </w:rPr>
        <w:t xml:space="preserve">i decide inscribirse en un plan de medicamentos de Medicare mientras está cubierto por el plan de </w:t>
      </w:r>
      <w:proofErr w:type="spellStart"/>
      <w:r w:rsidRPr="00531E37">
        <w:rPr>
          <w:sz w:val="22"/>
          <w:szCs w:val="22"/>
          <w:lang w:val="es-ES"/>
        </w:rPr>
        <w:t>January</w:t>
      </w:r>
      <w:proofErr w:type="spellEnd"/>
      <w:r w:rsidRPr="00531E37">
        <w:rPr>
          <w:sz w:val="22"/>
          <w:szCs w:val="22"/>
          <w:lang w:val="es-ES"/>
        </w:rPr>
        <w:t xml:space="preserve"> 17th, LLC </w:t>
      </w:r>
      <w:proofErr w:type="spellStart"/>
      <w:r w:rsidRPr="00531E37">
        <w:rPr>
          <w:sz w:val="22"/>
          <w:szCs w:val="22"/>
          <w:lang w:val="es-ES"/>
        </w:rPr>
        <w:t>dba</w:t>
      </w:r>
      <w:proofErr w:type="spellEnd"/>
      <w:r w:rsidRPr="00531E37">
        <w:rPr>
          <w:sz w:val="22"/>
          <w:szCs w:val="22"/>
          <w:lang w:val="es-ES"/>
        </w:rPr>
        <w:t xml:space="preserve"> LGO </w:t>
      </w:r>
      <w:proofErr w:type="spellStart"/>
      <w:r w:rsidRPr="00531E37">
        <w:rPr>
          <w:sz w:val="22"/>
          <w:szCs w:val="22"/>
          <w:lang w:val="es-ES"/>
        </w:rPr>
        <w:t>Hospitality</w:t>
      </w:r>
      <w:proofErr w:type="spellEnd"/>
      <w:r w:rsidRPr="00531E37">
        <w:rPr>
          <w:sz w:val="22"/>
          <w:szCs w:val="22"/>
          <w:lang w:val="es-ES"/>
        </w:rPr>
        <w:t xml:space="preserve"> </w:t>
      </w:r>
      <w:r w:rsidRPr="00531E37">
        <w:rPr>
          <w:color w:val="000000"/>
          <w:sz w:val="22"/>
          <w:szCs w:val="22"/>
          <w:lang w:val="es-ES"/>
        </w:rPr>
        <w:t xml:space="preserve">debido a su empleo (o al empleo de otra persona, como su cónyuge o alguno de sus padres), su cobertura amparada por el Plan de </w:t>
      </w:r>
      <w:proofErr w:type="spellStart"/>
      <w:r w:rsidRPr="00531E37">
        <w:rPr>
          <w:sz w:val="22"/>
          <w:szCs w:val="22"/>
          <w:lang w:val="es-ES"/>
        </w:rPr>
        <w:t>January</w:t>
      </w:r>
      <w:proofErr w:type="spellEnd"/>
      <w:r w:rsidRPr="00531E37">
        <w:rPr>
          <w:sz w:val="22"/>
          <w:szCs w:val="22"/>
          <w:lang w:val="es-ES"/>
        </w:rPr>
        <w:t xml:space="preserve"> 17th, LLC </w:t>
      </w:r>
      <w:proofErr w:type="spellStart"/>
      <w:r w:rsidRPr="00531E37">
        <w:rPr>
          <w:sz w:val="22"/>
          <w:szCs w:val="22"/>
          <w:lang w:val="es-ES"/>
        </w:rPr>
        <w:t>dba</w:t>
      </w:r>
      <w:proofErr w:type="spellEnd"/>
      <w:r w:rsidRPr="00531E37">
        <w:rPr>
          <w:sz w:val="22"/>
          <w:szCs w:val="22"/>
          <w:lang w:val="es-ES"/>
        </w:rPr>
        <w:t xml:space="preserve"> LGO </w:t>
      </w:r>
      <w:proofErr w:type="spellStart"/>
      <w:r w:rsidRPr="00531E37">
        <w:rPr>
          <w:sz w:val="22"/>
          <w:szCs w:val="22"/>
          <w:lang w:val="es-ES"/>
        </w:rPr>
        <w:t>Hospitality</w:t>
      </w:r>
      <w:proofErr w:type="spellEnd"/>
      <w:r w:rsidRPr="00531E37">
        <w:rPr>
          <w:sz w:val="22"/>
          <w:szCs w:val="22"/>
          <w:lang w:val="es-ES"/>
        </w:rPr>
        <w:t xml:space="preserve"> </w:t>
      </w:r>
      <w:r w:rsidRPr="00531E37">
        <w:rPr>
          <w:color w:val="000000"/>
          <w:sz w:val="22"/>
          <w:szCs w:val="22"/>
          <w:lang w:val="es-ES"/>
        </w:rPr>
        <w:t>no resultará afectada. Para la mayoría de las personas cubiertas por el Plan, el Plan pagará primero los beneficios de medicamentos con prescripción, y Medicare determinará sus pagos en segundo lugar. Para obtener más información acerca de este tema sobre qué programa paga primero y qué programa paga en segundo lugar, consulte el resumen del Plan o comuníquese con Medicare al número de teléfono o a la dirección web que figuran más adelante.</w:t>
      </w:r>
    </w:p>
    <w:p w14:paraId="6C45C700" w14:textId="77777777" w:rsidR="007D3915" w:rsidRPr="00531E37" w:rsidRDefault="007D3915" w:rsidP="007D3915">
      <w:pPr>
        <w:rPr>
          <w:sz w:val="22"/>
          <w:szCs w:val="22"/>
          <w:lang w:val="es-ES"/>
        </w:rPr>
      </w:pPr>
    </w:p>
    <w:p w14:paraId="4BF04CC7" w14:textId="77777777" w:rsidR="007D3915" w:rsidRPr="00531E37" w:rsidRDefault="007D3915" w:rsidP="007D3915">
      <w:pPr>
        <w:rPr>
          <w:sz w:val="22"/>
          <w:szCs w:val="22"/>
          <w:lang w:val="es-ES"/>
        </w:rPr>
      </w:pPr>
      <w:r w:rsidRPr="00531E37">
        <w:rPr>
          <w:sz w:val="22"/>
          <w:szCs w:val="22"/>
          <w:lang w:val="es-ES"/>
        </w:rPr>
        <w:t xml:space="preserve">Si decide inscribirse en un plan de medicamentos de Medicare y cancelar su cobertura de medicamentos con prescripción de </w:t>
      </w:r>
      <w:proofErr w:type="spellStart"/>
      <w:r w:rsidRPr="00531E37">
        <w:rPr>
          <w:sz w:val="22"/>
          <w:szCs w:val="22"/>
          <w:lang w:val="es-ES"/>
        </w:rPr>
        <w:t>January</w:t>
      </w:r>
      <w:proofErr w:type="spellEnd"/>
      <w:r w:rsidRPr="00531E37">
        <w:rPr>
          <w:sz w:val="22"/>
          <w:szCs w:val="22"/>
          <w:lang w:val="es-ES"/>
        </w:rPr>
        <w:t xml:space="preserve"> 17th, LLC </w:t>
      </w:r>
      <w:proofErr w:type="spellStart"/>
      <w:r w:rsidRPr="00531E37">
        <w:rPr>
          <w:sz w:val="22"/>
          <w:szCs w:val="22"/>
          <w:lang w:val="es-ES"/>
        </w:rPr>
        <w:t>dba</w:t>
      </w:r>
      <w:proofErr w:type="spellEnd"/>
      <w:r w:rsidRPr="00531E37">
        <w:rPr>
          <w:sz w:val="22"/>
          <w:szCs w:val="22"/>
          <w:lang w:val="es-ES"/>
        </w:rPr>
        <w:t xml:space="preserve"> LGO </w:t>
      </w:r>
      <w:proofErr w:type="spellStart"/>
      <w:r w:rsidRPr="00531E37">
        <w:rPr>
          <w:sz w:val="22"/>
          <w:szCs w:val="22"/>
          <w:lang w:val="es-ES"/>
        </w:rPr>
        <w:t>Hospitality</w:t>
      </w:r>
      <w:proofErr w:type="spellEnd"/>
      <w:r w:rsidRPr="00531E37">
        <w:rPr>
          <w:sz w:val="22"/>
          <w:szCs w:val="22"/>
          <w:lang w:val="es-ES"/>
        </w:rPr>
        <w:t>, tenga en cuenta que es posible que usted y sus dependientes no puedan recuperar esta cobertura. Para recuperar la cobertura, deberá volver a inscribirse en el Plan, conforme a las normas de elegibilidad e inscripción del Plan. Debe revisar el resumen del Plan para determinar si le está permitido agregar cobertura y cuándo.</w:t>
      </w:r>
    </w:p>
    <w:p w14:paraId="5CBE38D8" w14:textId="77777777" w:rsidR="007D3915" w:rsidRPr="00531E37" w:rsidRDefault="007D3915" w:rsidP="007D3915">
      <w:pPr>
        <w:rPr>
          <w:sz w:val="22"/>
          <w:szCs w:val="22"/>
          <w:lang w:val="es-ES"/>
        </w:rPr>
      </w:pPr>
    </w:p>
    <w:p w14:paraId="0897AC69" w14:textId="77777777" w:rsidR="007D3915" w:rsidRPr="00531E37" w:rsidRDefault="007D3915" w:rsidP="007D3915">
      <w:pPr>
        <w:keepNext/>
        <w:widowControl w:val="0"/>
        <w:outlineLvl w:val="2"/>
        <w:rPr>
          <w:b/>
          <w:bCs/>
          <w:color w:val="000000"/>
          <w:sz w:val="22"/>
          <w:szCs w:val="22"/>
          <w:u w:val="single"/>
          <w:lang w:val="es-ES"/>
        </w:rPr>
      </w:pPr>
      <w:r w:rsidRPr="00531E37">
        <w:rPr>
          <w:b/>
          <w:bCs/>
          <w:color w:val="000000"/>
          <w:sz w:val="22"/>
          <w:szCs w:val="22"/>
          <w:u w:val="single"/>
          <w:lang w:val="es-ES"/>
        </w:rPr>
        <w:t>Para obtener más información sobre este aviso o sobre su cobertura actual de medicamentos con prescripción:</w:t>
      </w:r>
    </w:p>
    <w:p w14:paraId="39754AE7" w14:textId="77777777" w:rsidR="007D3915" w:rsidRPr="00531E37" w:rsidRDefault="007D3915" w:rsidP="007D3915">
      <w:pPr>
        <w:rPr>
          <w:sz w:val="22"/>
          <w:szCs w:val="22"/>
          <w:lang w:val="es-ES"/>
        </w:rPr>
      </w:pPr>
      <w:r w:rsidRPr="00531E37">
        <w:rPr>
          <w:sz w:val="22"/>
          <w:szCs w:val="22"/>
          <w:lang w:val="es-ES"/>
        </w:rPr>
        <w:t xml:space="preserve">Comuníquese con la persona que figura más adelante para obtener más información, o llame al 602-955-5103 ext. 204.  </w:t>
      </w:r>
      <w:r w:rsidRPr="00531E37">
        <w:rPr>
          <w:b/>
          <w:sz w:val="22"/>
          <w:szCs w:val="22"/>
          <w:lang w:val="es-ES"/>
        </w:rPr>
        <w:t>NOTA:</w:t>
      </w:r>
      <w:r w:rsidRPr="00531E37">
        <w:rPr>
          <w:sz w:val="22"/>
          <w:szCs w:val="22"/>
          <w:lang w:val="es-ES"/>
        </w:rPr>
        <w:t xml:space="preserve"> Recibirá este aviso cada año. También lo recibirá antes del próximo período en el que puede inscribirse en un plan de medicamentos de Medicare, y si esta cobertura a través de </w:t>
      </w:r>
      <w:proofErr w:type="spellStart"/>
      <w:r w:rsidRPr="00531E37">
        <w:rPr>
          <w:sz w:val="22"/>
          <w:szCs w:val="22"/>
          <w:lang w:val="es-ES"/>
        </w:rPr>
        <w:t>January</w:t>
      </w:r>
      <w:proofErr w:type="spellEnd"/>
      <w:r w:rsidRPr="00531E37">
        <w:rPr>
          <w:sz w:val="22"/>
          <w:szCs w:val="22"/>
          <w:lang w:val="es-ES"/>
        </w:rPr>
        <w:t xml:space="preserve"> 17th, LLC </w:t>
      </w:r>
      <w:proofErr w:type="spellStart"/>
      <w:r w:rsidRPr="00531E37">
        <w:rPr>
          <w:sz w:val="22"/>
          <w:szCs w:val="22"/>
          <w:lang w:val="es-ES"/>
        </w:rPr>
        <w:t>dba</w:t>
      </w:r>
      <w:proofErr w:type="spellEnd"/>
      <w:r w:rsidRPr="00531E37">
        <w:rPr>
          <w:sz w:val="22"/>
          <w:szCs w:val="22"/>
          <w:lang w:val="es-ES"/>
        </w:rPr>
        <w:t xml:space="preserve"> LGO </w:t>
      </w:r>
      <w:proofErr w:type="spellStart"/>
      <w:r w:rsidRPr="00531E37">
        <w:rPr>
          <w:sz w:val="22"/>
          <w:szCs w:val="22"/>
          <w:lang w:val="es-ES"/>
        </w:rPr>
        <w:t>Hospitality</w:t>
      </w:r>
      <w:proofErr w:type="spellEnd"/>
      <w:r w:rsidRPr="00531E37">
        <w:rPr>
          <w:sz w:val="22"/>
          <w:szCs w:val="22"/>
          <w:lang w:val="es-ES"/>
        </w:rPr>
        <w:t xml:space="preserve"> cambia. También puede solicitar una copia. </w:t>
      </w:r>
    </w:p>
    <w:p w14:paraId="63C7412E" w14:textId="77777777" w:rsidR="007D3915" w:rsidRPr="00531E37" w:rsidRDefault="007D3915" w:rsidP="007D3915">
      <w:pPr>
        <w:rPr>
          <w:sz w:val="22"/>
          <w:szCs w:val="22"/>
          <w:lang w:val="es-ES"/>
        </w:rPr>
      </w:pPr>
    </w:p>
    <w:p w14:paraId="6E1C6391" w14:textId="77777777" w:rsidR="007D3915" w:rsidRPr="00531E37" w:rsidRDefault="007D3915" w:rsidP="007D3915">
      <w:pPr>
        <w:keepNext/>
        <w:keepLines/>
        <w:widowControl w:val="0"/>
        <w:ind w:right="-144"/>
        <w:outlineLvl w:val="2"/>
        <w:rPr>
          <w:b/>
          <w:bCs/>
          <w:color w:val="000000"/>
          <w:sz w:val="22"/>
          <w:szCs w:val="22"/>
          <w:u w:val="single"/>
          <w:lang w:val="es-ES"/>
        </w:rPr>
      </w:pPr>
      <w:r w:rsidRPr="00531E37">
        <w:rPr>
          <w:b/>
          <w:bCs/>
          <w:color w:val="000000"/>
          <w:sz w:val="22"/>
          <w:szCs w:val="22"/>
          <w:u w:val="single"/>
          <w:lang w:val="es-ES"/>
        </w:rPr>
        <w:lastRenderedPageBreak/>
        <w:t>Para obtener más información sobre sus opciones amparadas por la cobertura de medicamentos con prescripción de Medicare:</w:t>
      </w:r>
    </w:p>
    <w:p w14:paraId="6050C9F5" w14:textId="77777777" w:rsidR="007D3915" w:rsidRPr="00531E37" w:rsidRDefault="007D3915" w:rsidP="007D3915">
      <w:pPr>
        <w:keepNext/>
        <w:keepLines/>
        <w:autoSpaceDE w:val="0"/>
        <w:autoSpaceDN w:val="0"/>
        <w:adjustRightInd w:val="0"/>
        <w:rPr>
          <w:sz w:val="22"/>
          <w:szCs w:val="22"/>
          <w:lang w:val="es-ES"/>
        </w:rPr>
      </w:pPr>
      <w:r w:rsidRPr="00531E37">
        <w:rPr>
          <w:sz w:val="22"/>
          <w:szCs w:val="22"/>
          <w:lang w:val="es-ES"/>
        </w:rPr>
        <w:t xml:space="preserve">Puede encontrar información más detallada sobre los planes de Medicare que ofrecen cobertura de medicamentos con prescripción en el manual “Medicare &amp; </w:t>
      </w:r>
      <w:proofErr w:type="spellStart"/>
      <w:r w:rsidRPr="00531E37">
        <w:rPr>
          <w:sz w:val="22"/>
          <w:szCs w:val="22"/>
          <w:lang w:val="es-ES"/>
        </w:rPr>
        <w:t>You</w:t>
      </w:r>
      <w:proofErr w:type="spellEnd"/>
      <w:r w:rsidRPr="00531E37">
        <w:rPr>
          <w:sz w:val="22"/>
          <w:szCs w:val="22"/>
          <w:lang w:val="es-ES"/>
        </w:rPr>
        <w:t xml:space="preserve">” (Medicare y usted).  Obtendrá una copia del manual por correo cada año de parte de Medicare.   También es posible que los planes de medicamentos de Medicare se comuniquen directamente con usted. </w:t>
      </w:r>
    </w:p>
    <w:p w14:paraId="166092EC" w14:textId="77777777" w:rsidR="007D3915" w:rsidRPr="00531E37" w:rsidRDefault="007D3915" w:rsidP="007D3915">
      <w:pPr>
        <w:autoSpaceDE w:val="0"/>
        <w:autoSpaceDN w:val="0"/>
        <w:adjustRightInd w:val="0"/>
        <w:rPr>
          <w:sz w:val="22"/>
          <w:szCs w:val="22"/>
          <w:lang w:val="es-ES"/>
        </w:rPr>
      </w:pPr>
    </w:p>
    <w:p w14:paraId="11F13630" w14:textId="77777777" w:rsidR="007D3915" w:rsidRPr="00531E37" w:rsidRDefault="007D3915" w:rsidP="007D3915">
      <w:pPr>
        <w:autoSpaceDE w:val="0"/>
        <w:autoSpaceDN w:val="0"/>
        <w:adjustRightInd w:val="0"/>
        <w:rPr>
          <w:sz w:val="22"/>
          <w:szCs w:val="22"/>
          <w:lang w:val="es-ES"/>
        </w:rPr>
      </w:pPr>
    </w:p>
    <w:p w14:paraId="6DB889BB" w14:textId="77777777" w:rsidR="007D3915" w:rsidRPr="00531E37" w:rsidRDefault="007D3915" w:rsidP="007D3915">
      <w:pPr>
        <w:autoSpaceDE w:val="0"/>
        <w:autoSpaceDN w:val="0"/>
        <w:adjustRightInd w:val="0"/>
        <w:rPr>
          <w:sz w:val="22"/>
          <w:szCs w:val="22"/>
          <w:lang w:val="es-ES"/>
        </w:rPr>
      </w:pPr>
      <w:r w:rsidRPr="00531E37">
        <w:rPr>
          <w:sz w:val="22"/>
          <w:szCs w:val="22"/>
          <w:lang w:val="es-ES"/>
        </w:rPr>
        <w:t>Para obtener más información sobre la cobertura de medicamentos con prescripción de Medicare:</w:t>
      </w:r>
    </w:p>
    <w:p w14:paraId="5B88B0E9" w14:textId="77777777" w:rsidR="007D3915" w:rsidRPr="00531E37" w:rsidRDefault="007D3915" w:rsidP="007D3915">
      <w:pPr>
        <w:numPr>
          <w:ilvl w:val="0"/>
          <w:numId w:val="8"/>
        </w:numPr>
        <w:tabs>
          <w:tab w:val="clear" w:pos="900"/>
          <w:tab w:val="num" w:pos="360"/>
        </w:tabs>
        <w:autoSpaceDE w:val="0"/>
        <w:autoSpaceDN w:val="0"/>
        <w:adjustRightInd w:val="0"/>
        <w:ind w:left="360"/>
        <w:rPr>
          <w:sz w:val="22"/>
          <w:szCs w:val="22"/>
          <w:lang w:val="es-ES"/>
        </w:rPr>
      </w:pPr>
      <w:r w:rsidRPr="00531E37">
        <w:rPr>
          <w:sz w:val="22"/>
          <w:szCs w:val="22"/>
          <w:lang w:val="es-ES"/>
        </w:rPr>
        <w:t xml:space="preserve">Visite </w:t>
      </w:r>
      <w:hyperlink r:id="rId16" w:history="1">
        <w:r w:rsidRPr="00531E37">
          <w:rPr>
            <w:color w:val="000000"/>
            <w:sz w:val="22"/>
            <w:szCs w:val="22"/>
            <w:u w:val="single"/>
            <w:lang w:val="es-ES"/>
          </w:rPr>
          <w:t>www.medicare.gov</w:t>
        </w:r>
      </w:hyperlink>
      <w:r w:rsidRPr="00531E37">
        <w:rPr>
          <w:sz w:val="22"/>
          <w:szCs w:val="22"/>
          <w:lang w:val="es-ES"/>
        </w:rPr>
        <w:t>.</w:t>
      </w:r>
    </w:p>
    <w:p w14:paraId="25F7BCBA" w14:textId="77777777" w:rsidR="007D3915" w:rsidRPr="00531E37" w:rsidRDefault="007D3915" w:rsidP="007D3915">
      <w:pPr>
        <w:numPr>
          <w:ilvl w:val="0"/>
          <w:numId w:val="8"/>
        </w:numPr>
        <w:tabs>
          <w:tab w:val="clear" w:pos="900"/>
          <w:tab w:val="num" w:pos="360"/>
        </w:tabs>
        <w:autoSpaceDE w:val="0"/>
        <w:autoSpaceDN w:val="0"/>
        <w:adjustRightInd w:val="0"/>
        <w:ind w:left="360"/>
        <w:rPr>
          <w:sz w:val="22"/>
          <w:szCs w:val="22"/>
          <w:lang w:val="es-ES"/>
        </w:rPr>
      </w:pPr>
      <w:r w:rsidRPr="00531E37">
        <w:rPr>
          <w:sz w:val="22"/>
          <w:szCs w:val="22"/>
          <w:lang w:val="es-ES"/>
        </w:rPr>
        <w:t>Llame a su Programa Estatal de Asistencia de Seguros Médicos (consulte la contraportada interior de su copia del manual “Medicare y usted” para obtener su número de teléfono) para obtener ayuda personalizada.</w:t>
      </w:r>
    </w:p>
    <w:p w14:paraId="2C0FFC7F" w14:textId="77777777" w:rsidR="007D3915" w:rsidRPr="00531E37" w:rsidRDefault="007D3915" w:rsidP="007D3915">
      <w:pPr>
        <w:numPr>
          <w:ilvl w:val="0"/>
          <w:numId w:val="8"/>
        </w:numPr>
        <w:tabs>
          <w:tab w:val="clear" w:pos="900"/>
          <w:tab w:val="num" w:pos="360"/>
        </w:tabs>
        <w:autoSpaceDE w:val="0"/>
        <w:autoSpaceDN w:val="0"/>
        <w:adjustRightInd w:val="0"/>
        <w:ind w:left="360"/>
        <w:rPr>
          <w:bCs/>
          <w:iCs/>
          <w:sz w:val="22"/>
          <w:szCs w:val="22"/>
          <w:lang w:val="es-ES"/>
        </w:rPr>
      </w:pPr>
      <w:r w:rsidRPr="00531E37">
        <w:rPr>
          <w:sz w:val="22"/>
          <w:szCs w:val="22"/>
          <w:lang w:val="es-ES"/>
        </w:rPr>
        <w:t>Llame al 1-800-MEDICARE (1-800-633-4227). Los usuarios de TTY deben llamar al 1-877-486-2048.</w:t>
      </w:r>
    </w:p>
    <w:p w14:paraId="7C564E34" w14:textId="77777777" w:rsidR="007D3915" w:rsidRPr="00531E37" w:rsidRDefault="007D3915" w:rsidP="007D3915">
      <w:pPr>
        <w:autoSpaceDE w:val="0"/>
        <w:autoSpaceDN w:val="0"/>
        <w:adjustRightInd w:val="0"/>
        <w:rPr>
          <w:sz w:val="22"/>
          <w:szCs w:val="22"/>
          <w:lang w:val="es-ES"/>
        </w:rPr>
      </w:pPr>
    </w:p>
    <w:p w14:paraId="16031854" w14:textId="77777777" w:rsidR="007D3915" w:rsidRPr="00531E37" w:rsidRDefault="007D3915" w:rsidP="007D3915">
      <w:pPr>
        <w:rPr>
          <w:sz w:val="22"/>
          <w:szCs w:val="22"/>
          <w:lang w:val="es-ES"/>
        </w:rPr>
      </w:pPr>
      <w:r w:rsidRPr="00531E37">
        <w:rPr>
          <w:sz w:val="22"/>
          <w:szCs w:val="22"/>
          <w:lang w:val="es-ES"/>
        </w:rPr>
        <w:t xml:space="preserve">Si tiene ingresos y recursos limitados, hay disponible ayuda adicional para pagar la cobertura de medicamentos con prescripción de Medicare. Para obtener información sobre esta ayuda adicional, visite el sitio web del Seguro Social en </w:t>
      </w:r>
      <w:hyperlink r:id="rId17" w:history="1">
        <w:r w:rsidRPr="00531E37">
          <w:rPr>
            <w:rStyle w:val="Hyperlink"/>
            <w:sz w:val="22"/>
            <w:szCs w:val="22"/>
            <w:lang w:val="es-ES"/>
          </w:rPr>
          <w:t>www.socialsecurity.gov</w:t>
        </w:r>
      </w:hyperlink>
      <w:r w:rsidRPr="00531E37">
        <w:rPr>
          <w:sz w:val="22"/>
          <w:szCs w:val="22"/>
          <w:lang w:val="es-ES"/>
        </w:rPr>
        <w:t xml:space="preserve"> o llame al 1-800-772-1213 (los usuarios de TTY deben llamar al 1-800-325-0778).</w:t>
      </w:r>
    </w:p>
    <w:p w14:paraId="0FC916AD" w14:textId="77777777" w:rsidR="00EB75B8" w:rsidRPr="00531E37" w:rsidRDefault="00EB75B8" w:rsidP="004D2135">
      <w:pPr>
        <w:rPr>
          <w:rFonts w:eastAsia="Calibri"/>
          <w:sz w:val="22"/>
          <w:szCs w:val="22"/>
          <w:lang w:val="es-ES"/>
        </w:rPr>
      </w:pPr>
    </w:p>
    <w:p w14:paraId="5A009262" w14:textId="77777777" w:rsidR="00052E63" w:rsidRPr="00531E37" w:rsidRDefault="00052E63" w:rsidP="005E4660">
      <w:pPr>
        <w:pBdr>
          <w:top w:val="single" w:sz="4" w:space="1" w:color="auto"/>
          <w:left w:val="single" w:sz="4" w:space="4" w:color="auto"/>
          <w:bottom w:val="single" w:sz="4" w:space="10" w:color="auto"/>
          <w:right w:val="single" w:sz="4" w:space="4" w:color="auto"/>
        </w:pBdr>
        <w:rPr>
          <w:color w:val="000000"/>
          <w:sz w:val="22"/>
          <w:szCs w:val="22"/>
          <w:lang w:val="es-ES"/>
        </w:rPr>
      </w:pPr>
      <w:r w:rsidRPr="00531E37">
        <w:rPr>
          <w:b/>
          <w:sz w:val="22"/>
          <w:szCs w:val="22"/>
          <w:lang w:val="es-ES"/>
        </w:rPr>
        <w:t>Recuerde: Conserve este aviso de cobertura acreditable.  Si decide inscribirse en uno de los planes de medicamentos de Medicare, es posible que deba proporcionar una copia de este aviso cuando se lo haga para mostrar si ha mantenido o no una cobertura acreditable y si debe o no pagar una prima</w:t>
      </w:r>
      <w:r w:rsidRPr="00531E37">
        <w:rPr>
          <w:sz w:val="22"/>
          <w:szCs w:val="22"/>
          <w:lang w:val="es-ES"/>
        </w:rPr>
        <w:t xml:space="preserve"> </w:t>
      </w:r>
      <w:r w:rsidRPr="00531E37">
        <w:rPr>
          <w:b/>
          <w:sz w:val="22"/>
          <w:szCs w:val="22"/>
          <w:lang w:val="es-ES"/>
        </w:rPr>
        <w:t xml:space="preserve">más alta (una penalización). </w:t>
      </w:r>
    </w:p>
    <w:p w14:paraId="30779B41" w14:textId="4DC4E39B" w:rsidR="00EB75B8" w:rsidRPr="00531E37" w:rsidRDefault="00EB75B8" w:rsidP="004D2135">
      <w:pPr>
        <w:autoSpaceDE w:val="0"/>
        <w:autoSpaceDN w:val="0"/>
        <w:adjustRightInd w:val="0"/>
        <w:spacing w:after="200" w:line="276" w:lineRule="auto"/>
        <w:rPr>
          <w:rFonts w:eastAsia="Calibri"/>
          <w:b/>
          <w:bCs/>
          <w:color w:val="000000"/>
          <w:sz w:val="22"/>
          <w:szCs w:val="22"/>
          <w:lang w:val="es-ES"/>
        </w:rPr>
      </w:pPr>
    </w:p>
    <w:p w14:paraId="778BCD20" w14:textId="77777777" w:rsidR="00EB75B8" w:rsidRPr="00531E37" w:rsidRDefault="00EB75B8" w:rsidP="004D2135">
      <w:pPr>
        <w:tabs>
          <w:tab w:val="right" w:pos="2880"/>
          <w:tab w:val="left" w:pos="3510"/>
          <w:tab w:val="left" w:pos="3600"/>
        </w:tabs>
        <w:rPr>
          <w:rFonts w:eastAsia="Calibri"/>
          <w:b/>
          <w:sz w:val="22"/>
          <w:szCs w:val="22"/>
          <w:u w:val="single"/>
          <w:lang w:val="es-ES"/>
        </w:rPr>
      </w:pPr>
      <w:bookmarkStart w:id="1" w:name="OLE_LINK3"/>
      <w:bookmarkStart w:id="2" w:name="OLE_LINK4"/>
      <w:r w:rsidRPr="00531E37">
        <w:rPr>
          <w:rFonts w:eastAsia="Calibri"/>
          <w:sz w:val="22"/>
          <w:szCs w:val="22"/>
          <w:lang w:val="es-ES"/>
        </w:rPr>
        <w:t>Fecha:</w:t>
      </w:r>
      <w:r w:rsidRPr="00531E37">
        <w:rPr>
          <w:rFonts w:eastAsia="Calibri"/>
          <w:sz w:val="22"/>
          <w:szCs w:val="22"/>
          <w:lang w:val="es-ES"/>
        </w:rPr>
        <w:tab/>
      </w:r>
      <w:r w:rsidRPr="00531E37">
        <w:rPr>
          <w:rFonts w:eastAsia="Calibri"/>
          <w:sz w:val="22"/>
          <w:szCs w:val="22"/>
          <w:lang w:val="es-ES"/>
        </w:rPr>
        <w:tab/>
      </w:r>
      <w:r w:rsidR="004D2135" w:rsidRPr="00531E37">
        <w:rPr>
          <w:rFonts w:eastAsia="Calibri"/>
          <w:sz w:val="22"/>
          <w:szCs w:val="22"/>
          <w:lang w:val="es-ES"/>
        </w:rPr>
        <w:tab/>
      </w:r>
      <w:r w:rsidR="00650D76" w:rsidRPr="00531E37">
        <w:rPr>
          <w:rFonts w:eastAsia="Calibri"/>
          <w:sz w:val="22"/>
          <w:szCs w:val="22"/>
          <w:lang w:val="es-ES"/>
        </w:rPr>
        <w:t>June 6, 2023</w:t>
      </w:r>
    </w:p>
    <w:p w14:paraId="49492D86" w14:textId="77777777" w:rsidR="00EB75B8" w:rsidRPr="00531E37" w:rsidRDefault="007D3915" w:rsidP="004D2135">
      <w:pPr>
        <w:tabs>
          <w:tab w:val="right" w:pos="2880"/>
          <w:tab w:val="left" w:pos="3600"/>
          <w:tab w:val="left" w:pos="4096"/>
        </w:tabs>
        <w:rPr>
          <w:rFonts w:eastAsia="Calibri"/>
          <w:sz w:val="22"/>
          <w:szCs w:val="22"/>
          <w:u w:val="single"/>
          <w:lang w:val="es-ES"/>
        </w:rPr>
      </w:pPr>
      <w:r w:rsidRPr="00531E37">
        <w:rPr>
          <w:sz w:val="22"/>
          <w:szCs w:val="22"/>
          <w:lang w:val="es-ES"/>
        </w:rPr>
        <w:t>Nombre de la entidad/del remitente:</w:t>
      </w:r>
      <w:r w:rsidR="00EB75B8" w:rsidRPr="00531E37">
        <w:rPr>
          <w:rFonts w:eastAsia="Calibri"/>
          <w:sz w:val="22"/>
          <w:szCs w:val="22"/>
          <w:lang w:val="es-ES"/>
        </w:rPr>
        <w:tab/>
      </w:r>
      <w:r w:rsidR="00CE1E81" w:rsidRPr="00531E37">
        <w:rPr>
          <w:rFonts w:eastAsia="Calibri"/>
          <w:sz w:val="22"/>
          <w:szCs w:val="22"/>
          <w:lang w:val="es-ES"/>
        </w:rPr>
        <w:t xml:space="preserve">Michelle </w:t>
      </w:r>
      <w:proofErr w:type="spellStart"/>
      <w:r w:rsidR="00CE1E81" w:rsidRPr="00531E37">
        <w:rPr>
          <w:rFonts w:eastAsia="Calibri"/>
          <w:sz w:val="22"/>
          <w:szCs w:val="22"/>
          <w:lang w:val="es-ES"/>
        </w:rPr>
        <w:t>Backerman</w:t>
      </w:r>
      <w:proofErr w:type="spellEnd"/>
    </w:p>
    <w:p w14:paraId="176452E9" w14:textId="77777777" w:rsidR="00EB75B8" w:rsidRPr="00531E37" w:rsidRDefault="007D3915" w:rsidP="004D2135">
      <w:pPr>
        <w:tabs>
          <w:tab w:val="right" w:pos="2880"/>
          <w:tab w:val="left" w:pos="3600"/>
        </w:tabs>
        <w:rPr>
          <w:rFonts w:eastAsia="Calibri"/>
          <w:sz w:val="22"/>
          <w:szCs w:val="22"/>
          <w:lang w:val="es-ES"/>
        </w:rPr>
      </w:pPr>
      <w:r w:rsidRPr="00531E37">
        <w:rPr>
          <w:sz w:val="22"/>
          <w:szCs w:val="22"/>
          <w:lang w:val="es-ES"/>
        </w:rPr>
        <w:t>Contacto — Cargo/oficina:</w:t>
      </w:r>
      <w:r w:rsidR="00EB75B8" w:rsidRPr="00531E37">
        <w:rPr>
          <w:rFonts w:eastAsia="Calibri"/>
          <w:sz w:val="22"/>
          <w:szCs w:val="22"/>
          <w:lang w:val="es-ES"/>
        </w:rPr>
        <w:tab/>
      </w:r>
      <w:r w:rsidR="00EB75B8" w:rsidRPr="00531E37">
        <w:rPr>
          <w:rFonts w:eastAsia="Calibri"/>
          <w:sz w:val="22"/>
          <w:szCs w:val="22"/>
          <w:lang w:val="es-ES"/>
        </w:rPr>
        <w:tab/>
      </w:r>
      <w:proofErr w:type="spellStart"/>
      <w:r w:rsidR="00CE1E81" w:rsidRPr="00531E37">
        <w:rPr>
          <w:rFonts w:eastAsia="Calibri"/>
          <w:sz w:val="22"/>
          <w:szCs w:val="22"/>
          <w:lang w:val="es-ES"/>
        </w:rPr>
        <w:t>Chief</w:t>
      </w:r>
      <w:proofErr w:type="spellEnd"/>
      <w:r w:rsidR="00CE1E81" w:rsidRPr="00531E37">
        <w:rPr>
          <w:rFonts w:eastAsia="Calibri"/>
          <w:sz w:val="22"/>
          <w:szCs w:val="22"/>
          <w:lang w:val="es-ES"/>
        </w:rPr>
        <w:t xml:space="preserve"> </w:t>
      </w:r>
      <w:proofErr w:type="spellStart"/>
      <w:r w:rsidR="00CE1E81" w:rsidRPr="00531E37">
        <w:rPr>
          <w:rFonts w:eastAsia="Calibri"/>
          <w:sz w:val="22"/>
          <w:szCs w:val="22"/>
          <w:lang w:val="es-ES"/>
        </w:rPr>
        <w:t>Financial</w:t>
      </w:r>
      <w:proofErr w:type="spellEnd"/>
      <w:r w:rsidR="00CE1E81" w:rsidRPr="00531E37">
        <w:rPr>
          <w:rFonts w:eastAsia="Calibri"/>
          <w:sz w:val="22"/>
          <w:szCs w:val="22"/>
          <w:lang w:val="es-ES"/>
        </w:rPr>
        <w:t xml:space="preserve"> </w:t>
      </w:r>
      <w:proofErr w:type="spellStart"/>
      <w:r w:rsidR="00CE1E81" w:rsidRPr="00531E37">
        <w:rPr>
          <w:rFonts w:eastAsia="Calibri"/>
          <w:sz w:val="22"/>
          <w:szCs w:val="22"/>
          <w:lang w:val="es-ES"/>
        </w:rPr>
        <w:t>Officer</w:t>
      </w:r>
      <w:proofErr w:type="spellEnd"/>
    </w:p>
    <w:p w14:paraId="7ECD7754" w14:textId="77777777" w:rsidR="004D2135" w:rsidRPr="00531E37" w:rsidRDefault="004D2135" w:rsidP="004D2135">
      <w:pPr>
        <w:tabs>
          <w:tab w:val="right" w:pos="2880"/>
          <w:tab w:val="left" w:pos="3600"/>
        </w:tabs>
        <w:ind w:left="3960" w:hanging="4320"/>
        <w:rPr>
          <w:rFonts w:eastAsia="Calibri"/>
          <w:sz w:val="22"/>
          <w:szCs w:val="22"/>
          <w:lang w:val="es-ES"/>
        </w:rPr>
      </w:pPr>
      <w:r w:rsidRPr="00531E37">
        <w:rPr>
          <w:rFonts w:eastAsia="Calibri"/>
          <w:sz w:val="22"/>
          <w:szCs w:val="22"/>
          <w:lang w:val="es-ES"/>
        </w:rPr>
        <w:t xml:space="preserve">      </w:t>
      </w:r>
      <w:r w:rsidR="00EB75B8" w:rsidRPr="00531E37">
        <w:rPr>
          <w:rFonts w:eastAsia="Calibri"/>
          <w:sz w:val="22"/>
          <w:szCs w:val="22"/>
          <w:lang w:val="es-ES"/>
        </w:rPr>
        <w:t>Dirección:</w:t>
      </w:r>
      <w:r w:rsidR="00EB75B8" w:rsidRPr="00531E37">
        <w:rPr>
          <w:rFonts w:eastAsia="Calibri"/>
          <w:sz w:val="22"/>
          <w:szCs w:val="22"/>
          <w:lang w:val="es-ES"/>
        </w:rPr>
        <w:tab/>
      </w:r>
      <w:r w:rsidR="00EB75B8" w:rsidRPr="00531E37">
        <w:rPr>
          <w:rFonts w:eastAsia="Calibri"/>
          <w:sz w:val="22"/>
          <w:szCs w:val="22"/>
          <w:lang w:val="es-ES"/>
        </w:rPr>
        <w:tab/>
      </w:r>
      <w:r w:rsidR="00CE1E81" w:rsidRPr="00531E37">
        <w:rPr>
          <w:rFonts w:eastAsia="Calibri"/>
          <w:sz w:val="22"/>
          <w:szCs w:val="22"/>
          <w:lang w:val="es-ES"/>
        </w:rPr>
        <w:t xml:space="preserve">4530 N 40th </w:t>
      </w:r>
      <w:proofErr w:type="spellStart"/>
      <w:r w:rsidR="00CE1E81" w:rsidRPr="00531E37">
        <w:rPr>
          <w:rFonts w:eastAsia="Calibri"/>
          <w:sz w:val="22"/>
          <w:szCs w:val="22"/>
          <w:lang w:val="es-ES"/>
        </w:rPr>
        <w:t>St</w:t>
      </w:r>
      <w:proofErr w:type="spellEnd"/>
      <w:r w:rsidRPr="00531E37">
        <w:rPr>
          <w:rFonts w:eastAsia="Calibri"/>
          <w:sz w:val="22"/>
          <w:szCs w:val="22"/>
          <w:lang w:val="es-ES"/>
        </w:rPr>
        <w:t xml:space="preserve">     </w:t>
      </w:r>
    </w:p>
    <w:p w14:paraId="2B67C4AF" w14:textId="77777777" w:rsidR="00EB75B8" w:rsidRPr="00531E37" w:rsidRDefault="004D2135" w:rsidP="004D2135">
      <w:pPr>
        <w:tabs>
          <w:tab w:val="right" w:pos="2880"/>
          <w:tab w:val="left" w:pos="3600"/>
        </w:tabs>
        <w:ind w:left="3960" w:hanging="4320"/>
        <w:rPr>
          <w:rFonts w:eastAsia="Calibri"/>
          <w:sz w:val="22"/>
          <w:szCs w:val="22"/>
          <w:lang w:val="es-ES"/>
        </w:rPr>
      </w:pPr>
      <w:r w:rsidRPr="00531E37">
        <w:rPr>
          <w:rFonts w:eastAsia="Calibri"/>
          <w:sz w:val="22"/>
          <w:szCs w:val="22"/>
          <w:lang w:val="es-ES"/>
        </w:rPr>
        <w:tab/>
      </w:r>
      <w:r w:rsidRPr="00531E37">
        <w:rPr>
          <w:rFonts w:eastAsia="Calibri"/>
          <w:sz w:val="22"/>
          <w:szCs w:val="22"/>
          <w:lang w:val="es-ES"/>
        </w:rPr>
        <w:tab/>
      </w:r>
      <w:r w:rsidR="00606994" w:rsidRPr="00531E37">
        <w:rPr>
          <w:rFonts w:eastAsia="Calibri"/>
          <w:sz w:val="22"/>
          <w:szCs w:val="22"/>
          <w:lang w:val="es-ES"/>
        </w:rPr>
        <w:t>Phoenix</w:t>
      </w:r>
      <w:r w:rsidR="00CE1E81" w:rsidRPr="00531E37">
        <w:rPr>
          <w:rFonts w:eastAsia="Calibri"/>
          <w:sz w:val="22"/>
          <w:szCs w:val="22"/>
          <w:lang w:val="es-ES"/>
        </w:rPr>
        <w:t>, AZ</w:t>
      </w:r>
      <w:r w:rsidR="00650D76" w:rsidRPr="00531E37">
        <w:rPr>
          <w:rFonts w:eastAsia="Calibri"/>
          <w:sz w:val="22"/>
          <w:szCs w:val="22"/>
          <w:lang w:val="es-ES"/>
        </w:rPr>
        <w:t xml:space="preserve"> 85018 </w:t>
      </w:r>
    </w:p>
    <w:p w14:paraId="46F12818" w14:textId="77777777" w:rsidR="00EB75B8" w:rsidRPr="00531E37" w:rsidRDefault="007D3915" w:rsidP="00E6253C">
      <w:pPr>
        <w:tabs>
          <w:tab w:val="right" w:pos="2880"/>
          <w:tab w:val="left" w:pos="3780"/>
        </w:tabs>
        <w:ind w:left="4320" w:hanging="4320"/>
        <w:rPr>
          <w:rFonts w:eastAsia="Calibri"/>
          <w:sz w:val="22"/>
          <w:szCs w:val="22"/>
          <w:lang w:val="es-ES"/>
        </w:rPr>
      </w:pPr>
      <w:r w:rsidRPr="00531E37">
        <w:rPr>
          <w:sz w:val="22"/>
          <w:szCs w:val="22"/>
          <w:lang w:val="es-ES"/>
        </w:rPr>
        <w:t>Número de teléfono</w:t>
      </w:r>
      <w:r w:rsidR="00EB75B8" w:rsidRPr="00531E37">
        <w:rPr>
          <w:rFonts w:eastAsia="Calibri"/>
          <w:sz w:val="22"/>
          <w:szCs w:val="22"/>
          <w:lang w:val="es-ES"/>
        </w:rPr>
        <w:t>:</w:t>
      </w:r>
      <w:r w:rsidR="00EB75B8" w:rsidRPr="00531E37">
        <w:rPr>
          <w:rFonts w:eastAsia="Calibri"/>
          <w:sz w:val="22"/>
          <w:szCs w:val="22"/>
          <w:lang w:val="es-ES"/>
        </w:rPr>
        <w:tab/>
      </w:r>
      <w:bookmarkEnd w:id="1"/>
      <w:bookmarkEnd w:id="2"/>
      <w:r w:rsidR="004D2135" w:rsidRPr="00531E37">
        <w:rPr>
          <w:rFonts w:eastAsia="Calibri"/>
          <w:sz w:val="22"/>
          <w:szCs w:val="22"/>
          <w:lang w:val="es-ES"/>
        </w:rPr>
        <w:t xml:space="preserve">                                 </w:t>
      </w:r>
      <w:r w:rsidR="00CE1E81" w:rsidRPr="00531E37">
        <w:rPr>
          <w:rFonts w:eastAsia="Calibri"/>
          <w:sz w:val="22"/>
          <w:szCs w:val="22"/>
          <w:lang w:val="es-ES"/>
        </w:rPr>
        <w:t>602-955-5103 ext. 204</w:t>
      </w:r>
    </w:p>
    <w:p w14:paraId="2C9BF53D" w14:textId="77777777" w:rsidR="00EB75B8" w:rsidRPr="00531E37" w:rsidRDefault="00EB75B8" w:rsidP="00EB75B8">
      <w:pPr>
        <w:widowControl w:val="0"/>
        <w:tabs>
          <w:tab w:val="center" w:pos="4320"/>
          <w:tab w:val="right" w:pos="8640"/>
        </w:tabs>
        <w:rPr>
          <w:b/>
          <w:bCs/>
          <w:u w:val="single"/>
        </w:rPr>
      </w:pPr>
    </w:p>
    <w:p w14:paraId="761BFACD" w14:textId="77777777" w:rsidR="00AF05CC" w:rsidRPr="00531E37" w:rsidRDefault="00AF05CC" w:rsidP="00EB75B8">
      <w:pPr>
        <w:widowControl w:val="0"/>
        <w:tabs>
          <w:tab w:val="center" w:pos="4320"/>
          <w:tab w:val="right" w:pos="8640"/>
        </w:tabs>
        <w:rPr>
          <w:b/>
          <w:bCs/>
          <w:u w:val="single"/>
        </w:rPr>
      </w:pPr>
    </w:p>
    <w:p w14:paraId="1F8EAECF" w14:textId="2C694412" w:rsidR="00A53FD9" w:rsidRPr="005F77B5" w:rsidRDefault="00A53FD9" w:rsidP="005F77B5">
      <w:pPr>
        <w:pageBreakBefore/>
        <w:jc w:val="center"/>
        <w:rPr>
          <w:b/>
          <w:bCs/>
          <w:sz w:val="22"/>
          <w:szCs w:val="22"/>
          <w:u w:val="single"/>
          <w:lang w:val="es-ES"/>
        </w:rPr>
      </w:pPr>
    </w:p>
    <w:p w14:paraId="30D23EF7" w14:textId="77777777" w:rsidR="00A53FD9" w:rsidRPr="00531E37" w:rsidRDefault="00A53FD9" w:rsidP="00A53FD9">
      <w:pPr>
        <w:jc w:val="center"/>
        <w:rPr>
          <w:b/>
          <w:bCs/>
          <w:color w:val="000000"/>
          <w:sz w:val="22"/>
          <w:szCs w:val="22"/>
          <w:lang w:val="es-ES"/>
        </w:rPr>
      </w:pPr>
    </w:p>
    <w:p w14:paraId="565106EE" w14:textId="77777777" w:rsidR="003339CC" w:rsidRPr="00531E37" w:rsidRDefault="003339CC" w:rsidP="00A53FD9">
      <w:pPr>
        <w:jc w:val="center"/>
        <w:rPr>
          <w:b/>
          <w:bCs/>
          <w:color w:val="FF0000"/>
          <w:sz w:val="22"/>
          <w:szCs w:val="22"/>
        </w:rPr>
      </w:pPr>
    </w:p>
    <w:p w14:paraId="7D83AEC6" w14:textId="77777777" w:rsidR="00A53FD9" w:rsidRPr="00531E37" w:rsidRDefault="00A973BB" w:rsidP="00A53FD9">
      <w:pPr>
        <w:jc w:val="center"/>
        <w:rPr>
          <w:b/>
          <w:caps/>
          <w:sz w:val="22"/>
          <w:szCs w:val="22"/>
          <w:lang w:val="es-ES"/>
        </w:rPr>
      </w:pPr>
      <w:r w:rsidRPr="00531E37">
        <w:rPr>
          <w:b/>
          <w:bCs/>
          <w:caps/>
          <w:sz w:val="22"/>
          <w:szCs w:val="22"/>
          <w:lang w:val="es-ES"/>
        </w:rPr>
        <w:t xml:space="preserve">January 17th, LLC dba LGO Hospitality </w:t>
      </w:r>
    </w:p>
    <w:p w14:paraId="3FD4EBB9" w14:textId="77777777" w:rsidR="007D3915" w:rsidRPr="00531E37" w:rsidRDefault="007D3915" w:rsidP="007D3915">
      <w:pPr>
        <w:autoSpaceDE w:val="0"/>
        <w:autoSpaceDN w:val="0"/>
        <w:adjustRightInd w:val="0"/>
        <w:jc w:val="center"/>
        <w:rPr>
          <w:b/>
          <w:caps/>
          <w:sz w:val="22"/>
          <w:szCs w:val="22"/>
          <w:lang w:val="es-ES"/>
        </w:rPr>
      </w:pPr>
      <w:r w:rsidRPr="00531E37">
        <w:rPr>
          <w:b/>
          <w:caps/>
          <w:sz w:val="22"/>
          <w:szCs w:val="22"/>
          <w:lang w:val="es-ES"/>
        </w:rPr>
        <w:t>Aviso importante</w:t>
      </w:r>
    </w:p>
    <w:p w14:paraId="6663F38B" w14:textId="77777777" w:rsidR="00A53FD9" w:rsidRPr="00531E37" w:rsidRDefault="007D3915" w:rsidP="007D3915">
      <w:pPr>
        <w:autoSpaceDE w:val="0"/>
        <w:autoSpaceDN w:val="0"/>
        <w:adjustRightInd w:val="0"/>
        <w:jc w:val="center"/>
        <w:rPr>
          <w:b/>
          <w:caps/>
          <w:sz w:val="22"/>
          <w:szCs w:val="22"/>
          <w:lang w:val="es-ES"/>
        </w:rPr>
      </w:pPr>
      <w:r w:rsidRPr="00531E37">
        <w:rPr>
          <w:b/>
          <w:caps/>
          <w:sz w:val="22"/>
          <w:szCs w:val="22"/>
          <w:lang w:val="es-ES"/>
        </w:rPr>
        <w:t>Aviso integral de la HIPAA sobre políticas y procedimientos de privacidad</w:t>
      </w:r>
    </w:p>
    <w:p w14:paraId="23830572" w14:textId="77777777" w:rsidR="00A53FD9" w:rsidRPr="00531E37" w:rsidRDefault="00A53FD9" w:rsidP="00A53FD9">
      <w:pPr>
        <w:rPr>
          <w:sz w:val="22"/>
          <w:szCs w:val="22"/>
          <w:lang w:val="es-ES"/>
        </w:rPr>
      </w:pPr>
    </w:p>
    <w:p w14:paraId="7474BA1B" w14:textId="77777777" w:rsidR="00A53FD9" w:rsidRPr="00531E37" w:rsidRDefault="007D3915" w:rsidP="007D3915">
      <w:pPr>
        <w:pBdr>
          <w:top w:val="single" w:sz="4" w:space="1" w:color="auto"/>
          <w:left w:val="single" w:sz="4" w:space="16" w:color="auto"/>
          <w:bottom w:val="single" w:sz="4" w:space="1" w:color="auto"/>
          <w:right w:val="single" w:sz="4" w:space="4" w:color="auto"/>
        </w:pBdr>
        <w:spacing w:after="200" w:line="276" w:lineRule="auto"/>
        <w:ind w:left="360"/>
        <w:jc w:val="center"/>
        <w:rPr>
          <w:b/>
          <w:bCs/>
          <w:sz w:val="22"/>
          <w:szCs w:val="22"/>
          <w:lang w:val="es-ES"/>
        </w:rPr>
      </w:pPr>
      <w:r w:rsidRPr="00531E37">
        <w:rPr>
          <w:b/>
          <w:bCs/>
          <w:sz w:val="22"/>
          <w:szCs w:val="22"/>
          <w:lang w:val="es-ES"/>
        </w:rPr>
        <w:t>ESTE AVISO DESCRIBE CÓMO SE PUEDE USAR Y DIVULGAR SU INFORMACIÓN MÉDICA Y CÓMO PUEDE TENER ACCESO A ESTA INFORMACIÓN. REVÍSELO CON DETENIMIENTO.</w:t>
      </w:r>
    </w:p>
    <w:p w14:paraId="3D1499E4" w14:textId="77777777" w:rsidR="00A53FD9" w:rsidRPr="00531E37" w:rsidRDefault="00A53FD9" w:rsidP="00A53FD9">
      <w:pPr>
        <w:autoSpaceDE w:val="0"/>
        <w:autoSpaceDN w:val="0"/>
        <w:adjustRightInd w:val="0"/>
        <w:rPr>
          <w:color w:val="000000"/>
          <w:sz w:val="22"/>
          <w:szCs w:val="22"/>
          <w:lang w:val="es-ES"/>
        </w:rPr>
      </w:pPr>
    </w:p>
    <w:p w14:paraId="5A6091E0" w14:textId="77777777" w:rsidR="00A53FD9" w:rsidRPr="00531E37" w:rsidRDefault="007D3915" w:rsidP="00A53FD9">
      <w:pPr>
        <w:autoSpaceDE w:val="0"/>
        <w:autoSpaceDN w:val="0"/>
        <w:adjustRightInd w:val="0"/>
        <w:rPr>
          <w:color w:val="000000"/>
          <w:sz w:val="22"/>
          <w:szCs w:val="22"/>
          <w:lang w:val="es-ES"/>
        </w:rPr>
      </w:pPr>
      <w:r w:rsidRPr="00531E37">
        <w:rPr>
          <w:color w:val="000000"/>
          <w:sz w:val="22"/>
          <w:szCs w:val="22"/>
          <w:lang w:val="es-ES"/>
        </w:rPr>
        <w:t>Este aviso se le proporciona a usted en nombre de:</w:t>
      </w:r>
    </w:p>
    <w:p w14:paraId="45C9143E" w14:textId="77777777" w:rsidR="00A53FD9" w:rsidRPr="00531E37" w:rsidRDefault="00A53FD9" w:rsidP="00A53FD9">
      <w:pPr>
        <w:autoSpaceDE w:val="0"/>
        <w:autoSpaceDN w:val="0"/>
        <w:adjustRightInd w:val="0"/>
        <w:rPr>
          <w:color w:val="000000"/>
          <w:sz w:val="22"/>
          <w:szCs w:val="22"/>
          <w:lang w:val="es-ES"/>
        </w:rPr>
      </w:pPr>
    </w:p>
    <w:p w14:paraId="4E1A6E82" w14:textId="77777777" w:rsidR="00A53FD9" w:rsidRPr="00531E37" w:rsidRDefault="00DE1E6E" w:rsidP="004D2135">
      <w:r w:rsidRPr="00531E37">
        <w:rPr>
          <w:b/>
          <w:bCs/>
          <w:color w:val="000000"/>
          <w:sz w:val="22"/>
          <w:szCs w:val="22"/>
          <w:lang w:val="es-ES"/>
        </w:rPr>
        <w:t xml:space="preserve">  </w:t>
      </w:r>
      <w:r w:rsidR="004D2135" w:rsidRPr="00531E37">
        <w:rPr>
          <w:b/>
          <w:bCs/>
          <w:color w:val="000000"/>
          <w:sz w:val="22"/>
          <w:szCs w:val="22"/>
          <w:lang w:val="es-ES"/>
        </w:rPr>
        <w:tab/>
      </w:r>
      <w:r w:rsidR="00553F0D" w:rsidRPr="00531E37">
        <w:rPr>
          <w:b/>
          <w:bCs/>
          <w:color w:val="000000"/>
          <w:sz w:val="22"/>
          <w:szCs w:val="22"/>
          <w:lang w:val="es-ES"/>
        </w:rPr>
        <w:t xml:space="preserve">LGO </w:t>
      </w:r>
      <w:proofErr w:type="spellStart"/>
      <w:r w:rsidR="00553F0D" w:rsidRPr="00531E37">
        <w:rPr>
          <w:b/>
          <w:bCs/>
          <w:color w:val="000000"/>
          <w:sz w:val="22"/>
          <w:szCs w:val="22"/>
          <w:lang w:val="es-ES"/>
        </w:rPr>
        <w:t>Hospitality</w:t>
      </w:r>
      <w:proofErr w:type="spellEnd"/>
      <w:r w:rsidR="00553F0D" w:rsidRPr="00531E37">
        <w:rPr>
          <w:b/>
          <w:bCs/>
          <w:color w:val="000000"/>
          <w:sz w:val="22"/>
          <w:szCs w:val="22"/>
          <w:lang w:val="es-ES"/>
        </w:rPr>
        <w:t xml:space="preserve"> </w:t>
      </w:r>
      <w:proofErr w:type="spellStart"/>
      <w:r w:rsidR="00553F0D" w:rsidRPr="00531E37">
        <w:rPr>
          <w:b/>
          <w:bCs/>
          <w:color w:val="000000"/>
          <w:sz w:val="22"/>
          <w:szCs w:val="22"/>
          <w:lang w:val="es-ES"/>
        </w:rPr>
        <w:t>Welfare</w:t>
      </w:r>
      <w:proofErr w:type="spellEnd"/>
      <w:r w:rsidR="00553F0D" w:rsidRPr="00531E37">
        <w:rPr>
          <w:b/>
          <w:bCs/>
          <w:color w:val="000000"/>
          <w:sz w:val="22"/>
          <w:szCs w:val="22"/>
          <w:lang w:val="es-ES"/>
        </w:rPr>
        <w:t xml:space="preserve"> Benefit Plan </w:t>
      </w:r>
      <w:r w:rsidR="002538A1" w:rsidRPr="00531E37">
        <w:rPr>
          <w:b/>
          <w:bCs/>
          <w:color w:val="000000"/>
          <w:sz w:val="22"/>
          <w:szCs w:val="22"/>
          <w:lang w:val="es-ES"/>
        </w:rPr>
        <w:t xml:space="preserve"> </w:t>
      </w:r>
      <w:r w:rsidR="003339CC" w:rsidRPr="00531E37">
        <w:rPr>
          <w:b/>
          <w:bCs/>
          <w:color w:val="000000"/>
          <w:sz w:val="22"/>
          <w:szCs w:val="22"/>
          <w:lang w:val="es-ES"/>
        </w:rPr>
        <w:t xml:space="preserve"> </w:t>
      </w:r>
    </w:p>
    <w:p w14:paraId="022C35DE" w14:textId="77777777" w:rsidR="004D0A9F" w:rsidRPr="00531E37" w:rsidRDefault="004D0A9F" w:rsidP="004D2135">
      <w:pPr>
        <w:autoSpaceDE w:val="0"/>
        <w:autoSpaceDN w:val="0"/>
        <w:adjustRightInd w:val="0"/>
        <w:ind w:firstLine="720"/>
        <w:rPr>
          <w:color w:val="000000"/>
          <w:sz w:val="22"/>
          <w:szCs w:val="22"/>
          <w:lang w:val="es-ES"/>
        </w:rPr>
      </w:pPr>
    </w:p>
    <w:p w14:paraId="1DF3B24A" w14:textId="77777777" w:rsidR="007D3915" w:rsidRPr="00531E37" w:rsidRDefault="007D3915" w:rsidP="007D3915">
      <w:pPr>
        <w:autoSpaceDE w:val="0"/>
        <w:autoSpaceDN w:val="0"/>
        <w:adjustRightInd w:val="0"/>
        <w:rPr>
          <w:b/>
          <w:color w:val="000000"/>
          <w:sz w:val="22"/>
          <w:szCs w:val="22"/>
          <w:u w:val="single"/>
          <w:lang w:val="es-ES"/>
        </w:rPr>
      </w:pPr>
      <w:r w:rsidRPr="00531E37">
        <w:rPr>
          <w:b/>
          <w:color w:val="000000"/>
          <w:sz w:val="22"/>
          <w:szCs w:val="22"/>
          <w:u w:val="single"/>
          <w:lang w:val="es-ES"/>
        </w:rPr>
        <w:t>El deber del plan de proteger su información médica protegida</w:t>
      </w:r>
    </w:p>
    <w:p w14:paraId="39E5C34A" w14:textId="77777777" w:rsidR="007D3915"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t>La información individualmente identificable sobre su salud o condición pasada, presente o futura, la provisión de atención médica para usted o el pago por la atención médica se consideran “Información Médica Protegida” (</w:t>
      </w:r>
      <w:proofErr w:type="spellStart"/>
      <w:r w:rsidRPr="00531E37">
        <w:rPr>
          <w:color w:val="000000"/>
          <w:sz w:val="22"/>
          <w:szCs w:val="22"/>
          <w:lang w:val="es-ES"/>
        </w:rPr>
        <w:t>Protected</w:t>
      </w:r>
      <w:proofErr w:type="spellEnd"/>
      <w:r w:rsidRPr="00531E37">
        <w:rPr>
          <w:color w:val="000000"/>
          <w:sz w:val="22"/>
          <w:szCs w:val="22"/>
          <w:lang w:val="es-ES"/>
        </w:rPr>
        <w:t xml:space="preserve"> </w:t>
      </w:r>
      <w:proofErr w:type="spellStart"/>
      <w:r w:rsidRPr="00531E37">
        <w:rPr>
          <w:color w:val="000000"/>
          <w:sz w:val="22"/>
          <w:szCs w:val="22"/>
          <w:lang w:val="es-ES"/>
        </w:rPr>
        <w:t>Health</w:t>
      </w:r>
      <w:proofErr w:type="spellEnd"/>
      <w:r w:rsidRPr="00531E37">
        <w:rPr>
          <w:color w:val="000000"/>
          <w:sz w:val="22"/>
          <w:szCs w:val="22"/>
          <w:lang w:val="es-ES"/>
        </w:rPr>
        <w:t xml:space="preserve"> </w:t>
      </w:r>
      <w:proofErr w:type="spellStart"/>
      <w:r w:rsidRPr="00531E37">
        <w:rPr>
          <w:color w:val="000000"/>
          <w:sz w:val="22"/>
          <w:szCs w:val="22"/>
          <w:lang w:val="es-ES"/>
        </w:rPr>
        <w:t>Information</w:t>
      </w:r>
      <w:proofErr w:type="spellEnd"/>
      <w:r w:rsidRPr="00531E37">
        <w:rPr>
          <w:color w:val="000000"/>
          <w:sz w:val="22"/>
          <w:szCs w:val="22"/>
          <w:lang w:val="es-ES"/>
        </w:rPr>
        <w:t>, PHI).  Se requiere que el Plan amplíe ciertas protecciones a su PHI y que se le proporcione este aviso sobre sus prácticas de privacidad que explican cómo, cuándo y por qué el Plan puede usar o divulgar su PHI. Excepto en circunstancias específicas, el Plan puede usar o divulgar solo la PHI mínima necesaria para lograr el propósito del uso o la divulgación.</w:t>
      </w:r>
    </w:p>
    <w:p w14:paraId="3E81C39A" w14:textId="77777777" w:rsidR="007D3915" w:rsidRPr="00531E37" w:rsidRDefault="007D3915" w:rsidP="007D3915">
      <w:pPr>
        <w:autoSpaceDE w:val="0"/>
        <w:autoSpaceDN w:val="0"/>
        <w:adjustRightInd w:val="0"/>
        <w:rPr>
          <w:color w:val="000000"/>
          <w:sz w:val="22"/>
          <w:szCs w:val="22"/>
          <w:lang w:val="es-ES"/>
        </w:rPr>
      </w:pPr>
    </w:p>
    <w:p w14:paraId="1339BCFF" w14:textId="77777777" w:rsidR="007D3915"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t xml:space="preserve">El Plan debe seguir las prácticas de privacidad descritas en este aviso, aunque se reserva el derecho de cambiarlas, así como de cambiar los términos de este aviso en cualquier momento. Si lo hace, y el cambio es importante, recibirá una versión revisada de este aviso, ya sea a través de entrega directa, envío por correo a su última dirección conocida o de alguna otra manera. Este aviso, y cualquier revisión importante del mismo, también se le proporcionará por escrito cuando lo solicite (pregúntele a su representante de Recursos Humanos o comuníquese con el </w:t>
      </w:r>
      <w:proofErr w:type="gramStart"/>
      <w:r w:rsidRPr="00531E37">
        <w:rPr>
          <w:color w:val="000000"/>
          <w:sz w:val="22"/>
          <w:szCs w:val="22"/>
          <w:lang w:val="es-ES"/>
        </w:rPr>
        <w:t>Funcionario</w:t>
      </w:r>
      <w:proofErr w:type="gramEnd"/>
      <w:r w:rsidRPr="00531E37">
        <w:rPr>
          <w:color w:val="000000"/>
          <w:sz w:val="22"/>
          <w:szCs w:val="22"/>
          <w:lang w:val="es-ES"/>
        </w:rPr>
        <w:t xml:space="preserve"> de Privacidad del Plan, descritos más adelante) y será publicado en cualquier sitio web mantenido por </w:t>
      </w:r>
      <w:proofErr w:type="spellStart"/>
      <w:r w:rsidRPr="00531E37">
        <w:rPr>
          <w:color w:val="000000"/>
          <w:sz w:val="22"/>
          <w:szCs w:val="22"/>
          <w:lang w:val="es-ES"/>
        </w:rPr>
        <w:t>January</w:t>
      </w:r>
      <w:proofErr w:type="spellEnd"/>
      <w:r w:rsidRPr="00531E37">
        <w:rPr>
          <w:color w:val="000000"/>
          <w:sz w:val="22"/>
          <w:szCs w:val="22"/>
          <w:lang w:val="es-ES"/>
        </w:rPr>
        <w:t xml:space="preserve"> 17th, LLC </w:t>
      </w:r>
      <w:proofErr w:type="spellStart"/>
      <w:r w:rsidRPr="00531E37">
        <w:rPr>
          <w:color w:val="000000"/>
          <w:sz w:val="22"/>
          <w:szCs w:val="22"/>
          <w:lang w:val="es-ES"/>
        </w:rPr>
        <w:t>dba</w:t>
      </w:r>
      <w:proofErr w:type="spellEnd"/>
      <w:r w:rsidRPr="00531E37">
        <w:rPr>
          <w:color w:val="000000"/>
          <w:sz w:val="22"/>
          <w:szCs w:val="22"/>
          <w:lang w:val="es-ES"/>
        </w:rPr>
        <w:t xml:space="preserve"> LGO </w:t>
      </w:r>
      <w:proofErr w:type="spellStart"/>
      <w:r w:rsidRPr="00531E37">
        <w:rPr>
          <w:color w:val="000000"/>
          <w:sz w:val="22"/>
          <w:szCs w:val="22"/>
          <w:lang w:val="es-ES"/>
        </w:rPr>
        <w:t>Hospitality</w:t>
      </w:r>
      <w:proofErr w:type="spellEnd"/>
      <w:r w:rsidRPr="00531E37">
        <w:rPr>
          <w:color w:val="000000"/>
          <w:sz w:val="22"/>
          <w:szCs w:val="22"/>
          <w:lang w:val="es-ES"/>
        </w:rPr>
        <w:t xml:space="preserve"> que describa los beneficios disponibles para empleados y dependientes.</w:t>
      </w:r>
    </w:p>
    <w:p w14:paraId="29143225" w14:textId="77777777" w:rsidR="007D3915" w:rsidRPr="00531E37" w:rsidRDefault="007D3915" w:rsidP="007D3915">
      <w:pPr>
        <w:autoSpaceDE w:val="0"/>
        <w:autoSpaceDN w:val="0"/>
        <w:adjustRightInd w:val="0"/>
        <w:rPr>
          <w:color w:val="000000"/>
          <w:lang w:val="es-ES"/>
        </w:rPr>
      </w:pPr>
    </w:p>
    <w:p w14:paraId="06D46F11" w14:textId="77777777" w:rsidR="00A53FD9"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t xml:space="preserve">También puede recibir uno o más avisos de privacidad de compañías de seguros que brinden beneficios </w:t>
      </w:r>
      <w:proofErr w:type="gramStart"/>
      <w:r w:rsidRPr="00531E37">
        <w:rPr>
          <w:color w:val="000000"/>
          <w:sz w:val="22"/>
          <w:szCs w:val="22"/>
          <w:lang w:val="es-ES"/>
        </w:rPr>
        <w:t>de acuerdo al</w:t>
      </w:r>
      <w:proofErr w:type="gramEnd"/>
      <w:r w:rsidRPr="00531E37">
        <w:rPr>
          <w:color w:val="000000"/>
          <w:sz w:val="22"/>
          <w:szCs w:val="22"/>
          <w:lang w:val="es-ES"/>
        </w:rPr>
        <w:t xml:space="preserve"> Plan. Esos avisos describirán cómo las compañías de seguros usan y divulgan la PHI y sus derechos con respecto a la PHI que conservan.</w:t>
      </w:r>
    </w:p>
    <w:p w14:paraId="1EB58671" w14:textId="77777777" w:rsidR="007D3915" w:rsidRPr="00531E37" w:rsidRDefault="007D3915" w:rsidP="007D3915">
      <w:pPr>
        <w:autoSpaceDE w:val="0"/>
        <w:autoSpaceDN w:val="0"/>
        <w:adjustRightInd w:val="0"/>
        <w:rPr>
          <w:color w:val="000000"/>
          <w:sz w:val="22"/>
          <w:szCs w:val="22"/>
          <w:lang w:val="es-ES"/>
        </w:rPr>
      </w:pPr>
    </w:p>
    <w:p w14:paraId="34F3576C" w14:textId="77777777" w:rsidR="007D3915" w:rsidRPr="00531E37" w:rsidRDefault="007D3915" w:rsidP="007D3915">
      <w:pPr>
        <w:autoSpaceDE w:val="0"/>
        <w:autoSpaceDN w:val="0"/>
        <w:adjustRightInd w:val="0"/>
        <w:rPr>
          <w:b/>
          <w:color w:val="000000"/>
          <w:sz w:val="22"/>
          <w:szCs w:val="22"/>
          <w:u w:val="single"/>
          <w:lang w:val="es-ES"/>
        </w:rPr>
      </w:pPr>
      <w:r w:rsidRPr="00531E37">
        <w:rPr>
          <w:b/>
          <w:color w:val="000000"/>
          <w:sz w:val="22"/>
          <w:szCs w:val="22"/>
          <w:u w:val="single"/>
          <w:lang w:val="es-ES"/>
        </w:rPr>
        <w:t>Cómo el plan puede usar y divulgar su información médica protegida</w:t>
      </w:r>
    </w:p>
    <w:p w14:paraId="64597FCF" w14:textId="77777777" w:rsidR="007D3915"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t>El Plan usa y divulga PHI por una variedad de motivos.  Para sus usos y divulgaciones de rutina, no requiere su autorización, pero para otros usos y divulgaciones, se puede requerir su autorización (o la autorización de su representante personal [por ejemplo, una persona que es su custodio, tutor o tiene un poder notarial]). A continuación, se ofrecen más descripción y ejemplos de los usos y divulgaciones de su PHI por parte del Plan.</w:t>
      </w:r>
    </w:p>
    <w:p w14:paraId="588918F7" w14:textId="77777777" w:rsidR="007D3915" w:rsidRPr="00531E37" w:rsidRDefault="007D3915" w:rsidP="007D3915">
      <w:pPr>
        <w:autoSpaceDE w:val="0"/>
        <w:autoSpaceDN w:val="0"/>
        <w:adjustRightInd w:val="0"/>
        <w:rPr>
          <w:color w:val="000000"/>
          <w:sz w:val="22"/>
          <w:szCs w:val="22"/>
          <w:lang w:val="es-ES"/>
        </w:rPr>
      </w:pPr>
    </w:p>
    <w:p w14:paraId="1E8FA3BC" w14:textId="77777777" w:rsidR="007D3915" w:rsidRPr="00531E37" w:rsidRDefault="007D3915" w:rsidP="007D3915">
      <w:pPr>
        <w:numPr>
          <w:ilvl w:val="0"/>
          <w:numId w:val="4"/>
        </w:numPr>
        <w:ind w:left="360"/>
        <w:rPr>
          <w:b/>
          <w:sz w:val="22"/>
          <w:szCs w:val="22"/>
          <w:lang w:val="es-ES"/>
        </w:rPr>
      </w:pPr>
      <w:r w:rsidRPr="00531E37">
        <w:rPr>
          <w:b/>
          <w:sz w:val="22"/>
          <w:szCs w:val="22"/>
          <w:lang w:val="es-ES"/>
        </w:rPr>
        <w:t>Usos y divulgaciones relacionadas con tratamiento, pago u operaciones de atención médica.</w:t>
      </w:r>
    </w:p>
    <w:p w14:paraId="07891B46" w14:textId="77777777" w:rsidR="007D3915" w:rsidRPr="00531E37" w:rsidRDefault="007D3915" w:rsidP="007D3915">
      <w:pPr>
        <w:numPr>
          <w:ilvl w:val="1"/>
          <w:numId w:val="6"/>
        </w:numPr>
        <w:tabs>
          <w:tab w:val="num" w:pos="720"/>
        </w:tabs>
        <w:ind w:left="720"/>
        <w:rPr>
          <w:sz w:val="22"/>
          <w:szCs w:val="22"/>
          <w:lang w:val="es-ES"/>
        </w:rPr>
      </w:pPr>
      <w:r w:rsidRPr="00531E37">
        <w:rPr>
          <w:b/>
          <w:bCs/>
          <w:sz w:val="22"/>
          <w:szCs w:val="22"/>
          <w:lang w:val="es-ES"/>
        </w:rPr>
        <w:t xml:space="preserve">Tratamiento: </w:t>
      </w:r>
      <w:r w:rsidRPr="00531E37">
        <w:rPr>
          <w:sz w:val="22"/>
          <w:szCs w:val="22"/>
          <w:lang w:val="es-ES"/>
        </w:rPr>
        <w:t>en general, y como usted lo esperaría, se le permite al Plan divulgar su PHI para fines de su tratamiento médico. Por lo tanto, puede divulgar su PHI a médicos, personal de enfermería, hospitales, técnicos de emergencias médicas, farmacéuticos y otros profesionales de la salud cuando la divulgación es para su tratamiento médico. Por ejemplo, si se lesiona en un accidente y es importante que su equipo de tratamiento conozca su tipo de sangre, el Plan podría divulgar esa PHI al equipo para permitirle que le brinden un tratamiento más eficaz.</w:t>
      </w:r>
    </w:p>
    <w:p w14:paraId="31E7F3D8" w14:textId="77777777" w:rsidR="007D3915" w:rsidRPr="00531E37" w:rsidRDefault="007D3915" w:rsidP="007D3915">
      <w:pPr>
        <w:numPr>
          <w:ilvl w:val="1"/>
          <w:numId w:val="6"/>
        </w:numPr>
        <w:tabs>
          <w:tab w:val="num" w:pos="720"/>
        </w:tabs>
        <w:ind w:left="720"/>
        <w:rPr>
          <w:sz w:val="22"/>
          <w:szCs w:val="22"/>
          <w:lang w:val="es-ES"/>
        </w:rPr>
      </w:pPr>
      <w:r w:rsidRPr="00531E37">
        <w:rPr>
          <w:b/>
          <w:bCs/>
          <w:sz w:val="22"/>
          <w:szCs w:val="22"/>
          <w:lang w:val="es-ES"/>
        </w:rPr>
        <w:t>Pago:</w:t>
      </w:r>
      <w:r w:rsidRPr="00531E37">
        <w:rPr>
          <w:sz w:val="22"/>
          <w:szCs w:val="22"/>
          <w:lang w:val="es-ES"/>
        </w:rPr>
        <w:t xml:space="preserve"> por supuesto, la función más importante del Plan, en lo que a usted respecta, es que </w:t>
      </w:r>
      <w:r w:rsidRPr="00531E37">
        <w:rPr>
          <w:i/>
          <w:iCs/>
          <w:sz w:val="22"/>
          <w:szCs w:val="22"/>
          <w:lang w:val="es-ES"/>
        </w:rPr>
        <w:t>pague por</w:t>
      </w:r>
      <w:r w:rsidRPr="00531E37">
        <w:rPr>
          <w:sz w:val="22"/>
          <w:szCs w:val="22"/>
          <w:lang w:val="es-ES"/>
        </w:rPr>
        <w:t xml:space="preserve"> la totalidad o parte de la atención médica que recibe (siempre que la atención esté cubierta por el Plan). En el transcurso de sus operaciones de pago, el Plan recibe una cantidad sustancial de PHI sobre usted. Por ejemplo, médicos, hospitales y farmacias que le brindan atención le envían al Plan información detallada sobre la atención que brindan, de modo que se les pueda pagar por sus servicios. El Plan también puede compartir su PHI con otros planes en ciertos casos. Por ejemplo, si está cubierto por más de un plan de atención médica (p. ej., cubierto por este Plan y el plan de su cónyuge o cubierto por los planes que </w:t>
      </w:r>
      <w:r w:rsidRPr="00531E37">
        <w:rPr>
          <w:sz w:val="22"/>
          <w:szCs w:val="22"/>
          <w:lang w:val="es-ES"/>
        </w:rPr>
        <w:lastRenderedPageBreak/>
        <w:t>cubren a su padre y a su madre), podemos compartir su PHI con los otros planes para coordinar el pago de sus reclamos.</w:t>
      </w:r>
    </w:p>
    <w:p w14:paraId="2A826DC7" w14:textId="77777777" w:rsidR="007D3915" w:rsidRPr="00531E37" w:rsidRDefault="007D3915" w:rsidP="007D3915">
      <w:pPr>
        <w:numPr>
          <w:ilvl w:val="1"/>
          <w:numId w:val="6"/>
        </w:numPr>
        <w:tabs>
          <w:tab w:val="num" w:pos="720"/>
        </w:tabs>
        <w:ind w:left="720"/>
        <w:rPr>
          <w:sz w:val="22"/>
          <w:szCs w:val="22"/>
          <w:lang w:val="es-ES"/>
        </w:rPr>
      </w:pPr>
      <w:r w:rsidRPr="00531E37">
        <w:rPr>
          <w:b/>
          <w:bCs/>
          <w:sz w:val="22"/>
          <w:szCs w:val="22"/>
          <w:lang w:val="es-ES"/>
        </w:rPr>
        <w:t>Operaciones de atención médica:</w:t>
      </w:r>
      <w:r w:rsidRPr="00531E37">
        <w:rPr>
          <w:sz w:val="22"/>
          <w:szCs w:val="22"/>
          <w:lang w:val="es-ES"/>
        </w:rPr>
        <w:t xml:space="preserve"> el Plan puede usar y divulgar su PHI en el curso de sus “operaciones de atención médica”. Por ejemplo, puede usar su PHI para evaluar la calidad de los servicios que recibió o divulgar su PHI a un contador o abogado para propósitos de auditoría.  En algunos casos, el Plan puede divulgar su PHI a compañías de seguro con el propósito de obtener varias coberturas de seguro. Sin embargo, el Plan no divulgará, con fines de suscripción, PHI que sea información genética.</w:t>
      </w:r>
    </w:p>
    <w:p w14:paraId="68BA29A2" w14:textId="77777777" w:rsidR="007D3915" w:rsidRPr="00531E37" w:rsidRDefault="007D3915" w:rsidP="007D3915">
      <w:pPr>
        <w:numPr>
          <w:ilvl w:val="0"/>
          <w:numId w:val="4"/>
        </w:numPr>
        <w:ind w:left="360"/>
        <w:rPr>
          <w:sz w:val="22"/>
          <w:szCs w:val="22"/>
          <w:lang w:val="es-ES"/>
        </w:rPr>
      </w:pPr>
      <w:r w:rsidRPr="00531E37">
        <w:rPr>
          <w:b/>
          <w:sz w:val="22"/>
          <w:szCs w:val="22"/>
          <w:lang w:val="es-ES"/>
        </w:rPr>
        <w:t xml:space="preserve">Otros usos y divulgaciones de su PHI que no requieren autorización. </w:t>
      </w:r>
      <w:r w:rsidRPr="00531E37">
        <w:rPr>
          <w:sz w:val="22"/>
          <w:szCs w:val="22"/>
          <w:lang w:val="es-ES"/>
        </w:rPr>
        <w:t>La ley establece que el Plan puede usar y divulgar su PHI sin autorización en las siguientes circunstancias:</w:t>
      </w:r>
    </w:p>
    <w:p w14:paraId="48DC0A7C" w14:textId="77777777" w:rsidR="007D3915" w:rsidRPr="00531E37" w:rsidRDefault="007D3915" w:rsidP="007D3915">
      <w:pPr>
        <w:numPr>
          <w:ilvl w:val="1"/>
          <w:numId w:val="6"/>
        </w:numPr>
        <w:tabs>
          <w:tab w:val="num" w:pos="720"/>
        </w:tabs>
        <w:ind w:left="720"/>
        <w:rPr>
          <w:sz w:val="22"/>
          <w:szCs w:val="22"/>
          <w:lang w:val="es-ES"/>
        </w:rPr>
      </w:pPr>
      <w:r w:rsidRPr="00531E37">
        <w:rPr>
          <w:b/>
          <w:bCs/>
          <w:sz w:val="22"/>
          <w:szCs w:val="22"/>
          <w:lang w:val="es-ES"/>
        </w:rPr>
        <w:t>Al patrocinador del plan:</w:t>
      </w:r>
      <w:r w:rsidRPr="00531E37">
        <w:rPr>
          <w:sz w:val="22"/>
          <w:szCs w:val="22"/>
          <w:lang w:val="es-ES"/>
        </w:rPr>
        <w:t xml:space="preserve"> el plan puede divulgar su PHI a los empleadores (como</w:t>
      </w:r>
      <w:r w:rsidRPr="00531E37">
        <w:rPr>
          <w:lang w:val="es-ES"/>
        </w:rPr>
        <w:t xml:space="preserve"> </w:t>
      </w:r>
      <w:proofErr w:type="spellStart"/>
      <w:r w:rsidRPr="00531E37">
        <w:rPr>
          <w:color w:val="000000"/>
          <w:lang w:val="es-ES"/>
        </w:rPr>
        <w:t>January</w:t>
      </w:r>
      <w:proofErr w:type="spellEnd"/>
      <w:r w:rsidRPr="00531E37">
        <w:rPr>
          <w:color w:val="000000"/>
          <w:lang w:val="es-ES"/>
        </w:rPr>
        <w:t xml:space="preserve"> 17th, LLC </w:t>
      </w:r>
      <w:proofErr w:type="spellStart"/>
      <w:r w:rsidRPr="00531E37">
        <w:rPr>
          <w:color w:val="000000"/>
          <w:lang w:val="es-ES"/>
        </w:rPr>
        <w:t>dba</w:t>
      </w:r>
      <w:proofErr w:type="spellEnd"/>
      <w:r w:rsidRPr="00531E37">
        <w:rPr>
          <w:color w:val="000000"/>
          <w:lang w:val="es-ES"/>
        </w:rPr>
        <w:t xml:space="preserve"> LGO </w:t>
      </w:r>
      <w:proofErr w:type="spellStart"/>
      <w:r w:rsidRPr="00531E37">
        <w:rPr>
          <w:color w:val="000000"/>
          <w:lang w:val="es-ES"/>
        </w:rPr>
        <w:t>Hospitality</w:t>
      </w:r>
      <w:proofErr w:type="spellEnd"/>
      <w:r w:rsidRPr="00531E37">
        <w:rPr>
          <w:lang w:val="es-ES"/>
        </w:rPr>
        <w:t xml:space="preserve">) </w:t>
      </w:r>
      <w:r w:rsidRPr="00531E37">
        <w:rPr>
          <w:sz w:val="22"/>
          <w:szCs w:val="22"/>
          <w:lang w:val="es-ES"/>
        </w:rPr>
        <w:t xml:space="preserve">que patrocinan o mantienen el Plan en beneficio de empleados y dependientes. Sin embargo, la PHI solo se puede usar con propósitos limitados, y no se puede usar para propósitos de medidas o decisiones relacionadas con el empleo o en conexión con cualquier otro beneficio o plan de beneficios para empleados de los empleadores. La PHI se puede divulgar al: </w:t>
      </w:r>
      <w:r w:rsidRPr="00531E37">
        <w:rPr>
          <w:snapToGrid w:val="0"/>
          <w:sz w:val="22"/>
          <w:szCs w:val="22"/>
          <w:lang w:val="es-ES"/>
        </w:rPr>
        <w:t xml:space="preserve">Departamento de Recursos Humanos o de Beneficios para Empleados a los efectos de inscripciones y desafiliaciones, censos, resoluciones de reclamos y otros asuntos relacionados con la administración del Plan; Departamento de Nómina a los efectos de garantizar deducciones de nómina apropiadas y otros pagos de las personas cubiertas por su cobertura; </w:t>
      </w:r>
      <w:r w:rsidRPr="00531E37">
        <w:rPr>
          <w:sz w:val="22"/>
          <w:szCs w:val="22"/>
          <w:lang w:val="es-ES"/>
        </w:rPr>
        <w:t>Departamento de Tecnología de la Información, según sea necesario para preparación de compilaciones de datos e informes relacionados con la administración del Plan; Departamento de Finanzas a los efectos de reconciliar pagos apropiados de la prima y beneficios del Plan y otros asuntos relacionados con la administración del Plan; Asesor Jurídico interno para ayudar con la resolución de reclamos, cobertura y otras disputas relacionadas con la provisión de beneficios del Plan.</w:t>
      </w:r>
    </w:p>
    <w:p w14:paraId="3C8B20B2" w14:textId="77777777" w:rsidR="007D3915" w:rsidRPr="00531E37" w:rsidRDefault="007D3915" w:rsidP="007D3915">
      <w:pPr>
        <w:numPr>
          <w:ilvl w:val="1"/>
          <w:numId w:val="6"/>
        </w:numPr>
        <w:tabs>
          <w:tab w:val="num" w:pos="720"/>
        </w:tabs>
        <w:ind w:left="720"/>
        <w:rPr>
          <w:sz w:val="22"/>
          <w:szCs w:val="22"/>
          <w:lang w:val="es-ES"/>
        </w:rPr>
      </w:pPr>
      <w:r w:rsidRPr="00531E37">
        <w:rPr>
          <w:b/>
          <w:sz w:val="22"/>
          <w:szCs w:val="22"/>
          <w:lang w:val="es-ES"/>
        </w:rPr>
        <w:t xml:space="preserve">A los proveedores de servicios del Plan: </w:t>
      </w:r>
      <w:r w:rsidRPr="00531E37">
        <w:rPr>
          <w:sz w:val="22"/>
          <w:szCs w:val="22"/>
          <w:lang w:val="es-ES"/>
        </w:rPr>
        <w:t>el plan puede divulgar la PHI a sus proveedores de servicios (“socios comerciales”) que llevan a cabo pago de reclamos y servicios de administración del plan. El Plan requiere un contrato por escrito que obligue al socio comercial a salvaguardar y limitar el uso de PHI.</w:t>
      </w:r>
    </w:p>
    <w:p w14:paraId="40722AD9" w14:textId="77777777" w:rsidR="007D3915" w:rsidRPr="00531E37" w:rsidRDefault="007D3915" w:rsidP="007D3915">
      <w:pPr>
        <w:numPr>
          <w:ilvl w:val="1"/>
          <w:numId w:val="6"/>
        </w:numPr>
        <w:tabs>
          <w:tab w:val="num" w:pos="720"/>
        </w:tabs>
        <w:ind w:left="720"/>
        <w:rPr>
          <w:sz w:val="22"/>
          <w:szCs w:val="22"/>
          <w:lang w:val="es-ES"/>
        </w:rPr>
      </w:pPr>
      <w:r w:rsidRPr="00531E37">
        <w:rPr>
          <w:b/>
          <w:sz w:val="22"/>
          <w:szCs w:val="22"/>
          <w:lang w:val="es-ES"/>
        </w:rPr>
        <w:t>Exigido por la ley</w:t>
      </w:r>
      <w:r w:rsidRPr="00531E37">
        <w:rPr>
          <w:sz w:val="22"/>
          <w:szCs w:val="22"/>
          <w:lang w:val="es-ES"/>
        </w:rPr>
        <w:t>: el Plan puede divulgar la PHI cuando una ley exige que presente información sobre presuntos maltratos, abandono o violencia doméstica, que esté relacionada con una sospecha de actividad delictiva o en respuesta a una orden judicial. También debe divulgar PHI a las autoridades que supervisan el cumplimiento de estos requisitos de privacidad.</w:t>
      </w:r>
    </w:p>
    <w:p w14:paraId="76E2AD08" w14:textId="77777777" w:rsidR="007D3915" w:rsidRPr="00531E37" w:rsidRDefault="007D3915" w:rsidP="007D3915">
      <w:pPr>
        <w:numPr>
          <w:ilvl w:val="0"/>
          <w:numId w:val="5"/>
        </w:numPr>
        <w:tabs>
          <w:tab w:val="num" w:pos="720"/>
        </w:tabs>
        <w:ind w:left="720"/>
        <w:rPr>
          <w:sz w:val="22"/>
          <w:szCs w:val="22"/>
          <w:lang w:val="es-ES"/>
        </w:rPr>
      </w:pPr>
      <w:r w:rsidRPr="00531E37">
        <w:rPr>
          <w:b/>
          <w:bCs/>
          <w:sz w:val="22"/>
          <w:szCs w:val="22"/>
          <w:lang w:val="es-ES"/>
        </w:rPr>
        <w:t>Para actividades de salud pública:</w:t>
      </w:r>
      <w:r w:rsidRPr="00531E37">
        <w:rPr>
          <w:sz w:val="22"/>
          <w:szCs w:val="22"/>
          <w:lang w:val="es-ES"/>
        </w:rPr>
        <w:t xml:space="preserve"> el Plan puede divulgar PHI cuando sea necesario para recopilar información sobre enfermedades o lesiones o para informar estadísticas vitales a la autoridad de salud pública.  </w:t>
      </w:r>
    </w:p>
    <w:p w14:paraId="711502D1" w14:textId="77777777" w:rsidR="007D3915" w:rsidRPr="00531E37" w:rsidRDefault="007D3915" w:rsidP="007D3915">
      <w:pPr>
        <w:numPr>
          <w:ilvl w:val="0"/>
          <w:numId w:val="5"/>
        </w:numPr>
        <w:tabs>
          <w:tab w:val="num" w:pos="720"/>
        </w:tabs>
        <w:ind w:left="720"/>
        <w:rPr>
          <w:sz w:val="22"/>
          <w:szCs w:val="22"/>
          <w:lang w:val="es-ES"/>
        </w:rPr>
      </w:pPr>
      <w:r w:rsidRPr="00531E37">
        <w:rPr>
          <w:b/>
          <w:bCs/>
          <w:sz w:val="22"/>
          <w:szCs w:val="22"/>
          <w:lang w:val="es-ES"/>
        </w:rPr>
        <w:t>Para actividades de supervisión de la salud:</w:t>
      </w:r>
      <w:r w:rsidRPr="00531E37">
        <w:rPr>
          <w:sz w:val="22"/>
          <w:szCs w:val="22"/>
          <w:lang w:val="es-ES"/>
        </w:rPr>
        <w:t xml:space="preserve"> el plan puede divulgar PHI a agencias o departamentos responsables de supervisar el sistema de atención médica a efectos tales como informar sobre incidentes inusuales o investigarlos.</w:t>
      </w:r>
    </w:p>
    <w:p w14:paraId="4E19EFF4" w14:textId="77777777" w:rsidR="007D3915" w:rsidRPr="00531E37" w:rsidRDefault="007D3915" w:rsidP="007D3915">
      <w:pPr>
        <w:numPr>
          <w:ilvl w:val="0"/>
          <w:numId w:val="5"/>
        </w:numPr>
        <w:tabs>
          <w:tab w:val="num" w:pos="720"/>
        </w:tabs>
        <w:ind w:left="720"/>
        <w:rPr>
          <w:sz w:val="22"/>
          <w:szCs w:val="22"/>
          <w:lang w:val="es-ES"/>
        </w:rPr>
      </w:pPr>
      <w:r w:rsidRPr="00531E37">
        <w:rPr>
          <w:b/>
          <w:bCs/>
          <w:sz w:val="22"/>
          <w:szCs w:val="22"/>
          <w:lang w:val="es-ES"/>
        </w:rPr>
        <w:t>Relativo a los difuntos:</w:t>
      </w:r>
      <w:r w:rsidRPr="00531E37">
        <w:rPr>
          <w:sz w:val="22"/>
          <w:szCs w:val="22"/>
          <w:lang w:val="es-ES"/>
        </w:rPr>
        <w:t xml:space="preserve"> el Plan puede divulgar PHI relacionada con la muerte de una persona a médicos forenses, examinadores médicos o directores de funerarias y a organizaciones de obtención de órganos relacionadas con donaciones o trasplantes de órganos, ojos o tejidos.</w:t>
      </w:r>
    </w:p>
    <w:p w14:paraId="5417505C" w14:textId="77777777" w:rsidR="007D3915" w:rsidRPr="00531E37" w:rsidRDefault="007D3915" w:rsidP="007D3915">
      <w:pPr>
        <w:numPr>
          <w:ilvl w:val="0"/>
          <w:numId w:val="5"/>
        </w:numPr>
        <w:tabs>
          <w:tab w:val="num" w:pos="720"/>
        </w:tabs>
        <w:ind w:left="720"/>
        <w:rPr>
          <w:sz w:val="22"/>
          <w:szCs w:val="22"/>
          <w:lang w:val="es-ES"/>
        </w:rPr>
      </w:pPr>
      <w:r w:rsidRPr="00531E37">
        <w:rPr>
          <w:b/>
          <w:bCs/>
          <w:sz w:val="22"/>
          <w:szCs w:val="22"/>
          <w:lang w:val="es-ES"/>
        </w:rPr>
        <w:t>Para propósitos de investigación:</w:t>
      </w:r>
      <w:r w:rsidRPr="00531E37">
        <w:rPr>
          <w:sz w:val="22"/>
          <w:szCs w:val="22"/>
          <w:lang w:val="es-ES"/>
        </w:rPr>
        <w:t xml:space="preserve"> en ciertas circunstancias, y bajo estricta supervisión de una junta de privacidad, el Plan puede divulgar PHI para ayudar a la investigación médica y psiquiátrica.</w:t>
      </w:r>
    </w:p>
    <w:p w14:paraId="1D72C8C5" w14:textId="77777777" w:rsidR="007D3915" w:rsidRPr="00531E37" w:rsidRDefault="007D3915" w:rsidP="007D3915">
      <w:pPr>
        <w:numPr>
          <w:ilvl w:val="0"/>
          <w:numId w:val="5"/>
        </w:numPr>
        <w:tabs>
          <w:tab w:val="num" w:pos="720"/>
        </w:tabs>
        <w:ind w:left="720"/>
        <w:rPr>
          <w:sz w:val="22"/>
          <w:szCs w:val="22"/>
          <w:lang w:val="es-ES"/>
        </w:rPr>
      </w:pPr>
      <w:r w:rsidRPr="00531E37">
        <w:rPr>
          <w:b/>
          <w:bCs/>
          <w:sz w:val="22"/>
          <w:szCs w:val="22"/>
          <w:lang w:val="es-ES"/>
        </w:rPr>
        <w:t>Para evitar amenazas a la salud o a la seguridad:</w:t>
      </w:r>
      <w:r w:rsidRPr="00531E37">
        <w:rPr>
          <w:sz w:val="22"/>
          <w:szCs w:val="22"/>
          <w:lang w:val="es-ES"/>
        </w:rPr>
        <w:t xml:space="preserve"> para evitar una amenaza grave a la salud o a la seguridad, el Plan puede divulgar PHI según sea necesario a fuerzas del orden público o a otras personas que razonablemente pueden prevenir o disminuir la amenaza de daño.</w:t>
      </w:r>
    </w:p>
    <w:p w14:paraId="578CDDE5" w14:textId="77777777" w:rsidR="007D3915" w:rsidRPr="00531E37" w:rsidRDefault="007D3915" w:rsidP="007D3915">
      <w:pPr>
        <w:numPr>
          <w:ilvl w:val="0"/>
          <w:numId w:val="5"/>
        </w:numPr>
        <w:tabs>
          <w:tab w:val="num" w:pos="720"/>
        </w:tabs>
        <w:ind w:left="720"/>
        <w:rPr>
          <w:sz w:val="22"/>
          <w:szCs w:val="22"/>
          <w:lang w:val="es-ES"/>
        </w:rPr>
      </w:pPr>
      <w:r w:rsidRPr="00531E37">
        <w:rPr>
          <w:b/>
          <w:bCs/>
          <w:sz w:val="22"/>
          <w:szCs w:val="22"/>
          <w:lang w:val="es-ES"/>
        </w:rPr>
        <w:t>Para funciones específicas del Gobierno:</w:t>
      </w:r>
      <w:r w:rsidRPr="00531E37">
        <w:rPr>
          <w:sz w:val="22"/>
          <w:szCs w:val="22"/>
          <w:lang w:val="es-ES"/>
        </w:rPr>
        <w:t xml:space="preserve"> el Plan puede divulgar PHI de personal militar y veteranos en ciertas situaciones a instituciones correccionales en ciertas situaciones, a programas gubernamentales relacionados con elegibilidad e inscripción y por motivos de seguridad nacional.</w:t>
      </w:r>
    </w:p>
    <w:p w14:paraId="52297A19" w14:textId="77777777" w:rsidR="007D3915" w:rsidRPr="00531E37" w:rsidRDefault="007D3915" w:rsidP="007D3915">
      <w:pPr>
        <w:numPr>
          <w:ilvl w:val="0"/>
          <w:numId w:val="4"/>
        </w:numPr>
        <w:tabs>
          <w:tab w:val="clear" w:pos="720"/>
          <w:tab w:val="num" w:pos="360"/>
        </w:tabs>
        <w:ind w:left="360"/>
        <w:rPr>
          <w:sz w:val="22"/>
          <w:szCs w:val="22"/>
          <w:lang w:val="es-ES"/>
        </w:rPr>
      </w:pPr>
      <w:r w:rsidRPr="00531E37">
        <w:rPr>
          <w:b/>
          <w:sz w:val="22"/>
          <w:szCs w:val="22"/>
          <w:lang w:val="es-ES"/>
        </w:rPr>
        <w:t xml:space="preserve">Usos y divulgaciones que requieren autorización: </w:t>
      </w:r>
      <w:r w:rsidRPr="00531E37">
        <w:rPr>
          <w:sz w:val="22"/>
          <w:szCs w:val="22"/>
          <w:lang w:val="es-ES"/>
        </w:rPr>
        <w:t>para usos y divulgaciones que van más allá de tratamiento, pago y propósitos de operaciones, y por motivos que no están incluidos en una de las excepciones descritas anteriormente, se requiere que el Plan tenga su autorización por escrito. Por ejemplo, usos y divulgaciones de notas de psicoterapia, usos y divulgaciones de PHI para fines comerciales y divulgaciones que constituyen una venta de PHI requerirían su autorización. Su autorización puede revocarse en cualquier momento para detener usos y divulgaciones futuras, excepto en la medida en que el Plan ya haya emprendido una acción sobre la base de su autorización.</w:t>
      </w:r>
    </w:p>
    <w:p w14:paraId="1C3DFE1B" w14:textId="77777777" w:rsidR="007D3915" w:rsidRPr="00531E37" w:rsidRDefault="007D3915" w:rsidP="007D3915">
      <w:pPr>
        <w:numPr>
          <w:ilvl w:val="0"/>
          <w:numId w:val="4"/>
        </w:numPr>
        <w:tabs>
          <w:tab w:val="clear" w:pos="720"/>
          <w:tab w:val="num" w:pos="360"/>
        </w:tabs>
        <w:ind w:left="360"/>
        <w:rPr>
          <w:sz w:val="22"/>
          <w:szCs w:val="22"/>
          <w:lang w:val="es-ES"/>
        </w:rPr>
      </w:pPr>
      <w:r w:rsidRPr="00531E37">
        <w:rPr>
          <w:b/>
          <w:bCs/>
          <w:sz w:val="22"/>
          <w:szCs w:val="22"/>
          <w:lang w:val="es-ES"/>
        </w:rPr>
        <w:t>Usos y divulgaciones que requieren que usted tenga la oportunidad de oponerse:</w:t>
      </w:r>
      <w:r w:rsidRPr="00531E37">
        <w:rPr>
          <w:sz w:val="22"/>
          <w:szCs w:val="22"/>
          <w:lang w:val="es-ES"/>
        </w:rPr>
        <w:t xml:space="preserve"> el plan puede compartir PHI con su familia, amigo u otra persona involucrada en su atención o en el pago de su atención. También podemos compartir PHI con estas personas para notificarles sobre su ubicación, condición general o fallecimiento. Sin embargo, el Plan puede divulgar su PHI solo si le informa</w:t>
      </w:r>
      <w:r w:rsidRPr="00531E37">
        <w:rPr>
          <w:lang w:val="es-ES"/>
        </w:rPr>
        <w:t xml:space="preserve"> sobre la divulgación por </w:t>
      </w:r>
      <w:r w:rsidRPr="00531E37">
        <w:rPr>
          <w:sz w:val="22"/>
          <w:szCs w:val="22"/>
          <w:lang w:val="es-ES"/>
        </w:rPr>
        <w:lastRenderedPageBreak/>
        <w:t>adelantado y usted no se opone (pero si hay una situación de emergencia y no se le puede dar la oportunidad de objetar, se puede llevar a cabo la divulgación si es consistente con cualquier deseo expresado anteriormente y se determina que la divulgación es lo mejor para usted; usted debe estar informado y se le debe dar la oportunidad de oponerse a una divulgación posterior tan pronto como sea posible).</w:t>
      </w:r>
    </w:p>
    <w:p w14:paraId="114A104D" w14:textId="77777777" w:rsidR="007D3915" w:rsidRPr="00531E37" w:rsidRDefault="007D3915" w:rsidP="007D3915">
      <w:pPr>
        <w:autoSpaceDE w:val="0"/>
        <w:autoSpaceDN w:val="0"/>
        <w:adjustRightInd w:val="0"/>
        <w:rPr>
          <w:color w:val="000000"/>
          <w:sz w:val="22"/>
          <w:szCs w:val="22"/>
          <w:lang w:val="es-ES"/>
        </w:rPr>
      </w:pPr>
    </w:p>
    <w:p w14:paraId="6160202E" w14:textId="77777777" w:rsidR="007D3915" w:rsidRPr="00531E37" w:rsidRDefault="007D3915" w:rsidP="007D3915">
      <w:pPr>
        <w:autoSpaceDE w:val="0"/>
        <w:autoSpaceDN w:val="0"/>
        <w:adjustRightInd w:val="0"/>
        <w:rPr>
          <w:b/>
          <w:color w:val="000000"/>
          <w:sz w:val="22"/>
          <w:szCs w:val="22"/>
          <w:u w:val="single"/>
          <w:lang w:val="es-ES"/>
        </w:rPr>
      </w:pPr>
      <w:r w:rsidRPr="00531E37">
        <w:rPr>
          <w:b/>
          <w:color w:val="000000"/>
          <w:sz w:val="22"/>
          <w:szCs w:val="22"/>
          <w:u w:val="single"/>
          <w:lang w:val="es-ES"/>
        </w:rPr>
        <w:t>Sus derechos con respecto a su información médica protegida</w:t>
      </w:r>
    </w:p>
    <w:p w14:paraId="2CBD6BD6" w14:textId="77777777" w:rsidR="007D3915" w:rsidRPr="00531E37" w:rsidRDefault="007D3915" w:rsidP="007D3915">
      <w:pPr>
        <w:rPr>
          <w:sz w:val="22"/>
          <w:szCs w:val="22"/>
          <w:lang w:val="es-ES"/>
        </w:rPr>
      </w:pPr>
      <w:r w:rsidRPr="00531E37">
        <w:rPr>
          <w:sz w:val="22"/>
          <w:szCs w:val="22"/>
          <w:lang w:val="es-ES"/>
        </w:rPr>
        <w:t>Usted tiene los siguientes derechos relacionados con su información médica protegida:</w:t>
      </w:r>
    </w:p>
    <w:p w14:paraId="79DEA989" w14:textId="77777777" w:rsidR="007D3915" w:rsidRPr="00531E37" w:rsidRDefault="007D3915" w:rsidP="007D3915">
      <w:pPr>
        <w:numPr>
          <w:ilvl w:val="0"/>
          <w:numId w:val="5"/>
        </w:numPr>
        <w:tabs>
          <w:tab w:val="clear" w:pos="1080"/>
          <w:tab w:val="num" w:pos="360"/>
        </w:tabs>
        <w:ind w:left="360"/>
        <w:rPr>
          <w:bCs/>
          <w:sz w:val="22"/>
          <w:szCs w:val="22"/>
          <w:lang w:val="es-ES"/>
        </w:rPr>
      </w:pPr>
      <w:r w:rsidRPr="00531E37">
        <w:rPr>
          <w:b/>
          <w:bCs/>
          <w:sz w:val="22"/>
          <w:szCs w:val="22"/>
          <w:lang w:val="es-ES"/>
        </w:rPr>
        <w:t xml:space="preserve">Solicitar restricciones sobre usos y divulgaciones:  </w:t>
      </w:r>
      <w:r w:rsidRPr="00531E37">
        <w:rPr>
          <w:bCs/>
          <w:sz w:val="22"/>
          <w:szCs w:val="22"/>
          <w:lang w:val="es-ES"/>
        </w:rPr>
        <w:t>tiene derecho a solicitar que el Plan limite cómo usa o divulga su PHI. El Plan considerará su solicitud, pero no está legalmente obligado a aceptar la restricción.  En la medida en la que acepte cualquier restricción sobre su uso o divulgación de su PHI, pondrá el acuerdo por escrito y lo cumplirá, excepto en situaciones de emergencia. El Plan no puede aceptar limitar usos o divulgaciones que exige la ley.</w:t>
      </w:r>
    </w:p>
    <w:p w14:paraId="6E1AE0D5" w14:textId="77777777" w:rsidR="007D3915" w:rsidRPr="00531E37" w:rsidRDefault="007D3915" w:rsidP="007D3915">
      <w:pPr>
        <w:numPr>
          <w:ilvl w:val="0"/>
          <w:numId w:val="5"/>
        </w:numPr>
        <w:tabs>
          <w:tab w:val="clear" w:pos="1080"/>
          <w:tab w:val="num" w:pos="360"/>
        </w:tabs>
        <w:ind w:left="360"/>
        <w:rPr>
          <w:bCs/>
          <w:sz w:val="22"/>
          <w:szCs w:val="22"/>
          <w:lang w:val="es-ES"/>
        </w:rPr>
      </w:pPr>
      <w:r w:rsidRPr="00531E37">
        <w:rPr>
          <w:b/>
          <w:bCs/>
          <w:sz w:val="22"/>
          <w:szCs w:val="22"/>
          <w:lang w:val="es-ES"/>
        </w:rPr>
        <w:t xml:space="preserve">Elegir cómo se el Plan se comunica con usted: </w:t>
      </w:r>
      <w:r w:rsidRPr="00531E37">
        <w:rPr>
          <w:bCs/>
          <w:sz w:val="22"/>
          <w:szCs w:val="22"/>
          <w:lang w:val="es-ES"/>
        </w:rPr>
        <w:t xml:space="preserve">tiene derecho a solicitar que el Plan le envíe información a una dirección alternativa o por medios alternativos. Para solicitar comunicaciones confidenciales, debe hacer su solicitud por escrito al </w:t>
      </w:r>
      <w:proofErr w:type="gramStart"/>
      <w:r w:rsidRPr="00531E37">
        <w:rPr>
          <w:bCs/>
          <w:sz w:val="22"/>
          <w:szCs w:val="22"/>
          <w:lang w:val="es-ES"/>
        </w:rPr>
        <w:t>Funcionario</w:t>
      </w:r>
      <w:proofErr w:type="gramEnd"/>
      <w:r w:rsidRPr="00531E37">
        <w:rPr>
          <w:bCs/>
          <w:sz w:val="22"/>
          <w:szCs w:val="22"/>
          <w:lang w:val="es-ES"/>
        </w:rPr>
        <w:t xml:space="preserve"> de Privacidad. No le preguntaremos el motivo de su solicitud. Su solicitud debe especificar cómo o dónde desea que nos comuniquemos con usted. El Plan debe aceptar su solicitud siempre que sea razonablemente fácil atender la solicitud.</w:t>
      </w:r>
    </w:p>
    <w:p w14:paraId="18303328" w14:textId="77777777" w:rsidR="007D3915" w:rsidRPr="00531E37" w:rsidRDefault="007D3915" w:rsidP="007D3915">
      <w:pPr>
        <w:numPr>
          <w:ilvl w:val="0"/>
          <w:numId w:val="5"/>
        </w:numPr>
        <w:tabs>
          <w:tab w:val="clear" w:pos="1080"/>
          <w:tab w:val="num" w:pos="360"/>
        </w:tabs>
        <w:ind w:left="360"/>
        <w:rPr>
          <w:bCs/>
          <w:sz w:val="22"/>
          <w:szCs w:val="22"/>
          <w:lang w:val="es-ES"/>
        </w:rPr>
      </w:pPr>
      <w:r w:rsidRPr="00531E37">
        <w:rPr>
          <w:b/>
          <w:bCs/>
          <w:sz w:val="22"/>
          <w:szCs w:val="22"/>
          <w:lang w:val="es-ES"/>
        </w:rPr>
        <w:t xml:space="preserve">Inspeccionar y copiar su PHI: </w:t>
      </w:r>
      <w:r w:rsidRPr="00531E37">
        <w:rPr>
          <w:bCs/>
          <w:sz w:val="22"/>
          <w:szCs w:val="22"/>
          <w:lang w:val="es-ES"/>
        </w:rPr>
        <w:t>a menos que su acceso esté restringido por motivos de tratamiento claros y documentados, tiene derecho a ver su PHI en posesión del Plan o sus proveedores si presenta su solicitud por escrito. El Plan, o alguien en nombre del Plan, responderá a su solicitud, normalmente dentro de los 30 días. Si su solicitud es denegada, recibirá los motivos de la denegación por escrito y una explicación de cualquier derecho a que se revise la denegación. Si desea copias de su PHI, se puede imponer un cargo por la copia, pero puede eximirse, dependiendo de sus circunstancias. Tiene derecho a elegir qué partes de su información quiere copiar y recibir, a pedido, previa información sobre el costo de copiado.</w:t>
      </w:r>
    </w:p>
    <w:p w14:paraId="0C274F0A" w14:textId="77777777" w:rsidR="007D3915" w:rsidRPr="00531E37" w:rsidRDefault="007D3915" w:rsidP="007D3915">
      <w:pPr>
        <w:numPr>
          <w:ilvl w:val="0"/>
          <w:numId w:val="5"/>
        </w:numPr>
        <w:tabs>
          <w:tab w:val="clear" w:pos="1080"/>
          <w:tab w:val="num" w:pos="360"/>
        </w:tabs>
        <w:ind w:left="360"/>
        <w:rPr>
          <w:bCs/>
          <w:sz w:val="22"/>
          <w:szCs w:val="22"/>
          <w:lang w:val="es-ES"/>
        </w:rPr>
      </w:pPr>
      <w:r w:rsidRPr="00531E37">
        <w:rPr>
          <w:b/>
          <w:bCs/>
          <w:sz w:val="22"/>
          <w:szCs w:val="22"/>
          <w:lang w:val="es-ES"/>
        </w:rPr>
        <w:t xml:space="preserve">Solicitar modificaciones de su PHI: </w:t>
      </w:r>
      <w:r w:rsidRPr="00531E37">
        <w:rPr>
          <w:bCs/>
          <w:sz w:val="22"/>
          <w:szCs w:val="22"/>
          <w:lang w:val="es-ES"/>
        </w:rPr>
        <w:t>si cree que hay un error o falta información en un registro de su PHI en poder del Plan o de uno de sus proveedores, puede solicitar por escrito que se corrija o complemente el registro. El Plan, o alguien en nombre del Plan, responderá normalmente dentro de los 60 días posteriores a la recepción de su solicitud. El Plan puede denegar la solicitud si se determina que la PHI: (i) es correcta y completa; (</w:t>
      </w:r>
      <w:proofErr w:type="spellStart"/>
      <w:r w:rsidRPr="00531E37">
        <w:rPr>
          <w:bCs/>
          <w:sz w:val="22"/>
          <w:szCs w:val="22"/>
          <w:lang w:val="es-ES"/>
        </w:rPr>
        <w:t>ii</w:t>
      </w:r>
      <w:proofErr w:type="spellEnd"/>
      <w:r w:rsidRPr="00531E37">
        <w:rPr>
          <w:bCs/>
          <w:sz w:val="22"/>
          <w:szCs w:val="22"/>
          <w:lang w:val="es-ES"/>
        </w:rPr>
        <w:t>) no es creada por el Plan o su proveedor o no es parte de los registros del proveedor o del Plan; o (</w:t>
      </w:r>
      <w:proofErr w:type="spellStart"/>
      <w:r w:rsidRPr="00531E37">
        <w:rPr>
          <w:bCs/>
          <w:sz w:val="22"/>
          <w:szCs w:val="22"/>
          <w:lang w:val="es-ES"/>
        </w:rPr>
        <w:t>iii</w:t>
      </w:r>
      <w:proofErr w:type="spellEnd"/>
      <w:r w:rsidRPr="00531E37">
        <w:rPr>
          <w:bCs/>
          <w:sz w:val="22"/>
          <w:szCs w:val="22"/>
          <w:lang w:val="es-ES"/>
        </w:rPr>
        <w:t xml:space="preserve">) no se permite ser divulgada. Cualquier denegación indicará los motivos de </w:t>
      </w:r>
      <w:proofErr w:type="gramStart"/>
      <w:r w:rsidRPr="00531E37">
        <w:rPr>
          <w:bCs/>
          <w:sz w:val="22"/>
          <w:szCs w:val="22"/>
          <w:lang w:val="es-ES"/>
        </w:rPr>
        <w:t>la misma</w:t>
      </w:r>
      <w:proofErr w:type="gramEnd"/>
      <w:r w:rsidRPr="00531E37">
        <w:rPr>
          <w:bCs/>
          <w:sz w:val="22"/>
          <w:szCs w:val="22"/>
          <w:lang w:val="es-ES"/>
        </w:rPr>
        <w:t xml:space="preserve"> y le explicará sus derechos para solicitar que se adjunte a su PHI la solicitud y la denegación, junto con cualquier declaración en respuesta que usted proporcione. Si se aprueba la solicitud de enmienda, el Plan o el proveedor, según sea el caso, cambiará la PHI y así se lo informará, y </w:t>
      </w:r>
      <w:proofErr w:type="gramStart"/>
      <w:r w:rsidRPr="00531E37">
        <w:rPr>
          <w:bCs/>
          <w:sz w:val="22"/>
          <w:szCs w:val="22"/>
          <w:lang w:val="es-ES"/>
        </w:rPr>
        <w:t>le</w:t>
      </w:r>
      <w:proofErr w:type="gramEnd"/>
      <w:r w:rsidRPr="00531E37">
        <w:rPr>
          <w:bCs/>
          <w:sz w:val="22"/>
          <w:szCs w:val="22"/>
          <w:lang w:val="es-ES"/>
        </w:rPr>
        <w:t xml:space="preserve"> dirá a otras personas que necesiten saber sobre el cambio en la PHI.</w:t>
      </w:r>
    </w:p>
    <w:p w14:paraId="5B0FED60" w14:textId="77777777" w:rsidR="007D3915" w:rsidRPr="00531E37" w:rsidRDefault="007D3915" w:rsidP="007D3915">
      <w:pPr>
        <w:keepLines/>
        <w:numPr>
          <w:ilvl w:val="0"/>
          <w:numId w:val="5"/>
        </w:numPr>
        <w:tabs>
          <w:tab w:val="clear" w:pos="1080"/>
          <w:tab w:val="num" w:pos="360"/>
        </w:tabs>
        <w:autoSpaceDE w:val="0"/>
        <w:autoSpaceDN w:val="0"/>
        <w:adjustRightInd w:val="0"/>
        <w:ind w:left="360"/>
        <w:rPr>
          <w:b/>
          <w:color w:val="000000"/>
          <w:sz w:val="22"/>
          <w:szCs w:val="22"/>
          <w:u w:val="single"/>
          <w:lang w:val="es-ES"/>
        </w:rPr>
      </w:pPr>
      <w:r w:rsidRPr="00531E37">
        <w:rPr>
          <w:b/>
          <w:bCs/>
          <w:sz w:val="22"/>
          <w:szCs w:val="22"/>
          <w:lang w:val="es-ES"/>
        </w:rPr>
        <w:t xml:space="preserve">Averiguar qué divulgaciones se han realizado: </w:t>
      </w:r>
      <w:r w:rsidRPr="00531E37">
        <w:rPr>
          <w:bCs/>
          <w:sz w:val="22"/>
          <w:szCs w:val="22"/>
          <w:lang w:val="es-ES"/>
        </w:rPr>
        <w:t>tiene derecho a obtener una lista de cuándo, a quién, con qué propósito y qué parte de su PHI ha sido divulgada por el Plan y sus proveedores, a excepción de las instancias de divulgación para las que proporcionó la autorización, o instancias en las que la divulgación fue hecha a usted o a su familia. Además, la lista de divulgación no incluirá divulgaciones para tratamiento, pago u operaciones de atención médica.  La lista tampoco incluirá ninguna divulgación hecha con fines de seguridad nacional a funcionarios del orden público o a instituciones correccionales o antes de la fecha en la que normas de privacidad federales se aplicaron al Plan. Normalmente recibirá una respuesta a su solicitud por escrito de dicha lista dentro de los 60 días después de que realice la solicitud por escrito. Su solicitud puede relacionarse con divulgaciones que se remontan a seis años. No se cobrarán cargos por hasta una de esas listas cada año. Puede haber un cargo por solicitudes más frecuentes.</w:t>
      </w:r>
    </w:p>
    <w:p w14:paraId="0D12654D" w14:textId="77777777" w:rsidR="007D3915" w:rsidRPr="00531E37" w:rsidRDefault="007D3915" w:rsidP="007D3915">
      <w:pPr>
        <w:keepLines/>
        <w:autoSpaceDE w:val="0"/>
        <w:autoSpaceDN w:val="0"/>
        <w:adjustRightInd w:val="0"/>
        <w:rPr>
          <w:b/>
          <w:color w:val="000000"/>
          <w:sz w:val="22"/>
          <w:szCs w:val="22"/>
          <w:u w:val="single"/>
          <w:lang w:val="es-ES"/>
        </w:rPr>
      </w:pPr>
    </w:p>
    <w:p w14:paraId="15C50441" w14:textId="77777777" w:rsidR="007D3915" w:rsidRPr="00531E37" w:rsidRDefault="007D3915" w:rsidP="007D3915">
      <w:pPr>
        <w:keepLines/>
        <w:autoSpaceDE w:val="0"/>
        <w:autoSpaceDN w:val="0"/>
        <w:adjustRightInd w:val="0"/>
        <w:rPr>
          <w:b/>
          <w:color w:val="000000"/>
          <w:sz w:val="22"/>
          <w:szCs w:val="22"/>
          <w:u w:val="single"/>
          <w:lang w:val="es-ES"/>
        </w:rPr>
      </w:pPr>
      <w:r w:rsidRPr="00531E37">
        <w:rPr>
          <w:b/>
          <w:color w:val="000000"/>
          <w:sz w:val="22"/>
          <w:szCs w:val="22"/>
          <w:u w:val="single"/>
          <w:lang w:val="es-ES"/>
        </w:rPr>
        <w:t>Cómo presentar quejas sobre las prácticas de privacidad del Plan</w:t>
      </w:r>
    </w:p>
    <w:p w14:paraId="52560A59" w14:textId="77777777" w:rsidR="007D3915" w:rsidRPr="00531E37" w:rsidRDefault="007D3915" w:rsidP="007D3915">
      <w:pPr>
        <w:keepLines/>
        <w:autoSpaceDE w:val="0"/>
        <w:autoSpaceDN w:val="0"/>
        <w:adjustRightInd w:val="0"/>
        <w:rPr>
          <w:color w:val="000000"/>
          <w:sz w:val="22"/>
          <w:szCs w:val="22"/>
          <w:lang w:val="es-ES"/>
        </w:rPr>
      </w:pPr>
      <w:r w:rsidRPr="00531E37">
        <w:rPr>
          <w:color w:val="000000"/>
          <w:sz w:val="22"/>
          <w:szCs w:val="22"/>
          <w:lang w:val="es-ES"/>
        </w:rPr>
        <w:t xml:space="preserve">Si cree que el Plan o uno de sus proveedores puede haber violado sus derechos de privacidad, o si no está de acuerdo con una decisión tomada por el Plan o un proveedor sobre el acceso a su PHI, puede presentar una queja con la persona que se indica en la sección inmediata siguiente. También puede presentar una queja por escrito ante el </w:t>
      </w:r>
      <w:proofErr w:type="gramStart"/>
      <w:r w:rsidRPr="00531E37">
        <w:rPr>
          <w:color w:val="000000"/>
          <w:sz w:val="22"/>
          <w:szCs w:val="22"/>
          <w:lang w:val="es-ES"/>
        </w:rPr>
        <w:t>Secretario</w:t>
      </w:r>
      <w:proofErr w:type="gramEnd"/>
      <w:r w:rsidRPr="00531E37">
        <w:rPr>
          <w:color w:val="000000"/>
          <w:sz w:val="22"/>
          <w:szCs w:val="22"/>
          <w:lang w:val="es-ES"/>
        </w:rPr>
        <w:t xml:space="preserve"> del Departamento de Salud y Servicios Humanos de EE. UU. La ley no permite que nadie tome medidas de represalia contra usted si presenta dichas quejas.</w:t>
      </w:r>
    </w:p>
    <w:p w14:paraId="49D7E6DA" w14:textId="77777777" w:rsidR="007D3915" w:rsidRPr="00531E37" w:rsidRDefault="007D3915" w:rsidP="007D3915">
      <w:pPr>
        <w:autoSpaceDE w:val="0"/>
        <w:autoSpaceDN w:val="0"/>
        <w:adjustRightInd w:val="0"/>
        <w:rPr>
          <w:b/>
          <w:color w:val="000000"/>
          <w:u w:val="single"/>
          <w:lang w:val="es-ES"/>
        </w:rPr>
      </w:pPr>
    </w:p>
    <w:p w14:paraId="7AC00FF6" w14:textId="77777777" w:rsidR="007D3915" w:rsidRPr="00531E37" w:rsidRDefault="007D3915" w:rsidP="007D3915">
      <w:pPr>
        <w:autoSpaceDE w:val="0"/>
        <w:autoSpaceDN w:val="0"/>
        <w:adjustRightInd w:val="0"/>
        <w:rPr>
          <w:b/>
          <w:color w:val="000000"/>
          <w:sz w:val="22"/>
          <w:szCs w:val="22"/>
          <w:u w:val="single"/>
          <w:lang w:val="es-ES"/>
        </w:rPr>
      </w:pPr>
      <w:r w:rsidRPr="00531E37">
        <w:rPr>
          <w:b/>
          <w:color w:val="000000"/>
          <w:sz w:val="22"/>
          <w:szCs w:val="22"/>
          <w:u w:val="single"/>
          <w:lang w:val="es-ES"/>
        </w:rPr>
        <w:t>Notificación de una violación de privacidad</w:t>
      </w:r>
    </w:p>
    <w:p w14:paraId="3C212E80" w14:textId="77777777" w:rsidR="007D3915"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t xml:space="preserve">Cualquier persona cuya PHI no asegurada ha sido, o se cree razonablemente que ha sido, usada, accedida, adquirida o divulgada de manera no autorizada, recibirá una notificación por escrito del Plan dentro de los 60 días posteriores al descubrimiento de la violación.  </w:t>
      </w:r>
    </w:p>
    <w:p w14:paraId="6001AA55" w14:textId="77777777" w:rsidR="007D3915" w:rsidRPr="00531E37" w:rsidRDefault="007D3915" w:rsidP="007D3915">
      <w:pPr>
        <w:autoSpaceDE w:val="0"/>
        <w:autoSpaceDN w:val="0"/>
        <w:adjustRightInd w:val="0"/>
        <w:rPr>
          <w:color w:val="000000"/>
          <w:sz w:val="22"/>
          <w:szCs w:val="22"/>
          <w:lang w:val="es-ES"/>
        </w:rPr>
      </w:pPr>
    </w:p>
    <w:p w14:paraId="3AF063CF" w14:textId="77777777" w:rsidR="007D3915"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lastRenderedPageBreak/>
        <w:t>Si la violación involucra a 500 o más residentes de un estado, el Plan notificará a los medios de comunicación importantes en el estado.  El Plan mantendrá un registro de violaciones de seguridad y presentará esta información al Departamento de Salud y Servicios Humanos (</w:t>
      </w:r>
      <w:proofErr w:type="spellStart"/>
      <w:r w:rsidRPr="00531E37">
        <w:rPr>
          <w:color w:val="000000"/>
          <w:sz w:val="22"/>
          <w:szCs w:val="22"/>
          <w:lang w:val="es-ES"/>
        </w:rPr>
        <w:t>Health</w:t>
      </w:r>
      <w:proofErr w:type="spellEnd"/>
      <w:r w:rsidRPr="00531E37">
        <w:rPr>
          <w:color w:val="000000"/>
          <w:sz w:val="22"/>
          <w:szCs w:val="22"/>
          <w:lang w:val="es-ES"/>
        </w:rPr>
        <w:t xml:space="preserve"> and Human </w:t>
      </w:r>
      <w:proofErr w:type="spellStart"/>
      <w:r w:rsidRPr="00531E37">
        <w:rPr>
          <w:color w:val="000000"/>
          <w:sz w:val="22"/>
          <w:szCs w:val="22"/>
          <w:lang w:val="es-ES"/>
        </w:rPr>
        <w:t>Services</w:t>
      </w:r>
      <w:proofErr w:type="spellEnd"/>
      <w:r w:rsidRPr="00531E37">
        <w:rPr>
          <w:color w:val="000000"/>
          <w:sz w:val="22"/>
          <w:szCs w:val="22"/>
          <w:lang w:val="es-ES"/>
        </w:rPr>
        <w:t>, HHS) anualmente. Se requieren informes inmediatos del Plan al HHS si una violación de seguridad involucra a 500 o más personas.</w:t>
      </w:r>
    </w:p>
    <w:p w14:paraId="3331C960" w14:textId="77777777" w:rsidR="007D3915" w:rsidRPr="00531E37" w:rsidRDefault="007D3915" w:rsidP="007D3915">
      <w:pPr>
        <w:autoSpaceDE w:val="0"/>
        <w:autoSpaceDN w:val="0"/>
        <w:adjustRightInd w:val="0"/>
        <w:rPr>
          <w:b/>
          <w:color w:val="000000"/>
          <w:sz w:val="22"/>
          <w:szCs w:val="22"/>
          <w:u w:val="single"/>
          <w:lang w:val="es-ES"/>
        </w:rPr>
      </w:pPr>
    </w:p>
    <w:p w14:paraId="1807452A" w14:textId="77777777" w:rsidR="007D3915" w:rsidRPr="00531E37" w:rsidRDefault="007D3915" w:rsidP="007D3915">
      <w:pPr>
        <w:autoSpaceDE w:val="0"/>
        <w:autoSpaceDN w:val="0"/>
        <w:adjustRightInd w:val="0"/>
        <w:rPr>
          <w:color w:val="000000"/>
          <w:sz w:val="22"/>
          <w:szCs w:val="22"/>
          <w:lang w:val="es-ES"/>
        </w:rPr>
      </w:pPr>
      <w:r w:rsidRPr="00531E37">
        <w:rPr>
          <w:b/>
          <w:color w:val="000000"/>
          <w:sz w:val="22"/>
          <w:szCs w:val="22"/>
          <w:u w:val="single"/>
          <w:lang w:val="es-ES"/>
        </w:rPr>
        <w:t>Persona de contacto para obtener información o presentar una queja</w:t>
      </w:r>
    </w:p>
    <w:p w14:paraId="7A3B4786" w14:textId="77777777" w:rsidR="007D3915" w:rsidRPr="00531E37" w:rsidRDefault="007D3915" w:rsidP="007D3915">
      <w:pPr>
        <w:autoSpaceDE w:val="0"/>
        <w:autoSpaceDN w:val="0"/>
        <w:adjustRightInd w:val="0"/>
        <w:rPr>
          <w:color w:val="000000"/>
          <w:sz w:val="22"/>
          <w:szCs w:val="22"/>
          <w:lang w:val="es-ES"/>
        </w:rPr>
      </w:pPr>
      <w:r w:rsidRPr="00531E37">
        <w:rPr>
          <w:color w:val="000000"/>
          <w:sz w:val="22"/>
          <w:szCs w:val="22"/>
          <w:lang w:val="es-ES"/>
        </w:rPr>
        <w:t xml:space="preserve">Si tiene preguntas sobre este aviso, comuníquese con el </w:t>
      </w:r>
      <w:proofErr w:type="gramStart"/>
      <w:r w:rsidRPr="00531E37">
        <w:rPr>
          <w:color w:val="000000"/>
          <w:sz w:val="22"/>
          <w:szCs w:val="22"/>
          <w:lang w:val="es-ES"/>
        </w:rPr>
        <w:t>Funcionario</w:t>
      </w:r>
      <w:proofErr w:type="gramEnd"/>
      <w:r w:rsidRPr="00531E37">
        <w:rPr>
          <w:color w:val="000000"/>
          <w:sz w:val="22"/>
          <w:szCs w:val="22"/>
          <w:lang w:val="es-ES"/>
        </w:rPr>
        <w:t xml:space="preserve"> de Privacidad del Plan o el(los) Funcionario(s) Adjunto(s) de Privacidad (consulte a continuación). Si tiene alguna queja sobre las prácticas de privacidad del Plan, el manejo de su PHI, </w:t>
      </w:r>
      <w:r w:rsidRPr="00531E37">
        <w:rPr>
          <w:i/>
          <w:color w:val="000000"/>
          <w:sz w:val="22"/>
          <w:szCs w:val="22"/>
          <w:lang w:val="es-ES"/>
        </w:rPr>
        <w:t>o el proceso de notificación de una violación</w:t>
      </w:r>
      <w:r w:rsidRPr="00531E37">
        <w:rPr>
          <w:color w:val="000000"/>
          <w:sz w:val="22"/>
          <w:szCs w:val="22"/>
          <w:lang w:val="es-ES"/>
        </w:rPr>
        <w:t xml:space="preserve">, comuníquese con el </w:t>
      </w:r>
      <w:proofErr w:type="gramStart"/>
      <w:r w:rsidRPr="00531E37">
        <w:rPr>
          <w:color w:val="000000"/>
          <w:sz w:val="22"/>
          <w:szCs w:val="22"/>
          <w:lang w:val="es-ES"/>
        </w:rPr>
        <w:t>Funcionario</w:t>
      </w:r>
      <w:proofErr w:type="gramEnd"/>
      <w:r w:rsidRPr="00531E37">
        <w:rPr>
          <w:color w:val="000000"/>
          <w:sz w:val="22"/>
          <w:szCs w:val="22"/>
          <w:lang w:val="es-ES"/>
        </w:rPr>
        <w:t xml:space="preserve"> de Privacidad o con un Funcionario Adjunto de Privacidad autorizado.</w:t>
      </w:r>
    </w:p>
    <w:p w14:paraId="4F33E580" w14:textId="77777777" w:rsidR="007D3915" w:rsidRPr="00531E37" w:rsidRDefault="007D3915" w:rsidP="007D3915">
      <w:pPr>
        <w:autoSpaceDE w:val="0"/>
        <w:autoSpaceDN w:val="0"/>
        <w:adjustRightInd w:val="0"/>
        <w:rPr>
          <w:color w:val="000000"/>
          <w:sz w:val="22"/>
          <w:szCs w:val="22"/>
          <w:lang w:val="es-ES"/>
        </w:rPr>
      </w:pPr>
    </w:p>
    <w:p w14:paraId="14F8493A" w14:textId="77777777" w:rsidR="007D3915" w:rsidRPr="00531E37" w:rsidRDefault="007D3915" w:rsidP="007D3915">
      <w:pPr>
        <w:autoSpaceDE w:val="0"/>
        <w:autoSpaceDN w:val="0"/>
        <w:adjustRightInd w:val="0"/>
        <w:rPr>
          <w:b/>
          <w:color w:val="000000"/>
          <w:sz w:val="22"/>
          <w:szCs w:val="22"/>
          <w:u w:val="single"/>
          <w:lang w:val="es-ES"/>
        </w:rPr>
      </w:pPr>
      <w:r w:rsidRPr="00531E37">
        <w:rPr>
          <w:b/>
          <w:color w:val="000000"/>
          <w:sz w:val="22"/>
          <w:szCs w:val="22"/>
          <w:u w:val="single"/>
          <w:lang w:val="es-ES"/>
        </w:rPr>
        <w:t>Funcionario de Privacidad</w:t>
      </w:r>
    </w:p>
    <w:p w14:paraId="5C477E00" w14:textId="77777777" w:rsidR="00A53FD9" w:rsidRPr="00531E37" w:rsidRDefault="007D3915" w:rsidP="007D3915">
      <w:pPr>
        <w:autoSpaceDE w:val="0"/>
        <w:autoSpaceDN w:val="0"/>
        <w:adjustRightInd w:val="0"/>
        <w:rPr>
          <w:color w:val="000000"/>
          <w:szCs w:val="20"/>
          <w:lang w:val="es-ES"/>
        </w:rPr>
      </w:pPr>
      <w:r w:rsidRPr="00531E37">
        <w:rPr>
          <w:color w:val="000000"/>
          <w:sz w:val="22"/>
          <w:szCs w:val="22"/>
          <w:lang w:val="es-ES"/>
        </w:rPr>
        <w:t xml:space="preserve">El </w:t>
      </w:r>
      <w:proofErr w:type="gramStart"/>
      <w:r w:rsidRPr="00531E37">
        <w:rPr>
          <w:color w:val="000000"/>
          <w:sz w:val="22"/>
          <w:szCs w:val="22"/>
          <w:lang w:val="es-ES"/>
        </w:rPr>
        <w:t>Funcionario</w:t>
      </w:r>
      <w:proofErr w:type="gramEnd"/>
      <w:r w:rsidRPr="00531E37">
        <w:rPr>
          <w:color w:val="000000"/>
          <w:sz w:val="22"/>
          <w:szCs w:val="22"/>
          <w:lang w:val="es-ES"/>
        </w:rPr>
        <w:t xml:space="preserve"> de Privacidad del Plan, la persona responsable de garantizar el cumplimiento de este</w:t>
      </w:r>
      <w:r w:rsidRPr="00531E37">
        <w:rPr>
          <w:color w:val="000000"/>
          <w:lang w:val="es-ES"/>
        </w:rPr>
        <w:t xml:space="preserve"> aviso, es:</w:t>
      </w:r>
    </w:p>
    <w:p w14:paraId="3DB9BD49" w14:textId="77777777" w:rsidR="00A53FD9" w:rsidRPr="00531E37" w:rsidRDefault="00A53FD9" w:rsidP="00A53FD9">
      <w:pPr>
        <w:autoSpaceDE w:val="0"/>
        <w:autoSpaceDN w:val="0"/>
        <w:adjustRightInd w:val="0"/>
        <w:rPr>
          <w:color w:val="000000"/>
          <w:sz w:val="22"/>
          <w:szCs w:val="22"/>
          <w:lang w:val="es-ES"/>
        </w:rPr>
      </w:pPr>
    </w:p>
    <w:p w14:paraId="199F79F4" w14:textId="77777777" w:rsidR="00A53FD9" w:rsidRPr="00531E37" w:rsidRDefault="009850A9" w:rsidP="00A53FD9">
      <w:pPr>
        <w:autoSpaceDE w:val="0"/>
        <w:autoSpaceDN w:val="0"/>
        <w:adjustRightInd w:val="0"/>
        <w:ind w:left="720"/>
        <w:rPr>
          <w:color w:val="000000"/>
          <w:sz w:val="22"/>
          <w:szCs w:val="22"/>
          <w:lang w:val="es-ES"/>
        </w:rPr>
      </w:pPr>
      <w:r w:rsidRPr="00531E37">
        <w:rPr>
          <w:color w:val="000000"/>
          <w:sz w:val="22"/>
          <w:szCs w:val="22"/>
          <w:lang w:val="es-ES"/>
        </w:rPr>
        <w:t xml:space="preserve">Michelle </w:t>
      </w:r>
      <w:proofErr w:type="spellStart"/>
      <w:r w:rsidRPr="00531E37">
        <w:rPr>
          <w:color w:val="000000"/>
          <w:sz w:val="22"/>
          <w:szCs w:val="22"/>
          <w:lang w:val="es-ES"/>
        </w:rPr>
        <w:t>Backerman</w:t>
      </w:r>
      <w:proofErr w:type="spellEnd"/>
      <w:r w:rsidR="006E1FD9" w:rsidRPr="00531E37">
        <w:rPr>
          <w:color w:val="000000"/>
          <w:sz w:val="22"/>
          <w:szCs w:val="22"/>
          <w:lang w:val="es-ES"/>
        </w:rPr>
        <w:t xml:space="preserve"> </w:t>
      </w:r>
    </w:p>
    <w:p w14:paraId="161656B7" w14:textId="77777777" w:rsidR="006E1FD9" w:rsidRPr="00531E37" w:rsidRDefault="009850A9" w:rsidP="00A53FD9">
      <w:pPr>
        <w:autoSpaceDE w:val="0"/>
        <w:autoSpaceDN w:val="0"/>
        <w:adjustRightInd w:val="0"/>
        <w:ind w:left="720"/>
        <w:rPr>
          <w:color w:val="000000"/>
          <w:sz w:val="22"/>
          <w:szCs w:val="22"/>
          <w:lang w:val="es-ES"/>
        </w:rPr>
      </w:pPr>
      <w:proofErr w:type="spellStart"/>
      <w:r w:rsidRPr="00531E37">
        <w:rPr>
          <w:color w:val="000000"/>
          <w:sz w:val="22"/>
          <w:szCs w:val="22"/>
          <w:lang w:val="es-ES"/>
        </w:rPr>
        <w:t>Chief</w:t>
      </w:r>
      <w:proofErr w:type="spellEnd"/>
      <w:r w:rsidRPr="00531E37">
        <w:rPr>
          <w:color w:val="000000"/>
          <w:sz w:val="22"/>
          <w:szCs w:val="22"/>
          <w:lang w:val="es-ES"/>
        </w:rPr>
        <w:t xml:space="preserve"> </w:t>
      </w:r>
      <w:proofErr w:type="spellStart"/>
      <w:r w:rsidRPr="00531E37">
        <w:rPr>
          <w:color w:val="000000"/>
          <w:sz w:val="22"/>
          <w:szCs w:val="22"/>
          <w:lang w:val="es-ES"/>
        </w:rPr>
        <w:t>Financial</w:t>
      </w:r>
      <w:proofErr w:type="spellEnd"/>
      <w:r w:rsidRPr="00531E37">
        <w:rPr>
          <w:color w:val="000000"/>
          <w:sz w:val="22"/>
          <w:szCs w:val="22"/>
          <w:lang w:val="es-ES"/>
        </w:rPr>
        <w:t xml:space="preserve"> </w:t>
      </w:r>
      <w:proofErr w:type="spellStart"/>
      <w:r w:rsidRPr="00531E37">
        <w:rPr>
          <w:color w:val="000000"/>
          <w:sz w:val="22"/>
          <w:szCs w:val="22"/>
          <w:lang w:val="es-ES"/>
        </w:rPr>
        <w:t>Officer</w:t>
      </w:r>
      <w:proofErr w:type="spellEnd"/>
    </w:p>
    <w:p w14:paraId="7209727C" w14:textId="77777777" w:rsidR="006E1FD9" w:rsidRPr="00531E37" w:rsidRDefault="009850A9" w:rsidP="00A53FD9">
      <w:pPr>
        <w:autoSpaceDE w:val="0"/>
        <w:autoSpaceDN w:val="0"/>
        <w:adjustRightInd w:val="0"/>
        <w:ind w:left="720"/>
        <w:rPr>
          <w:color w:val="000000"/>
          <w:sz w:val="22"/>
          <w:szCs w:val="22"/>
          <w:lang w:val="es-ES"/>
        </w:rPr>
      </w:pPr>
      <w:r w:rsidRPr="00531E37">
        <w:rPr>
          <w:color w:val="000000"/>
          <w:sz w:val="22"/>
          <w:szCs w:val="22"/>
          <w:lang w:val="es-ES"/>
        </w:rPr>
        <w:t>602-955-5103 ext. 204</w:t>
      </w:r>
      <w:r w:rsidR="006E1FD9" w:rsidRPr="00531E37">
        <w:rPr>
          <w:color w:val="000000"/>
          <w:sz w:val="22"/>
          <w:szCs w:val="22"/>
          <w:lang w:val="es-ES"/>
        </w:rPr>
        <w:t xml:space="preserve"> </w:t>
      </w:r>
    </w:p>
    <w:p w14:paraId="6F79EE3D" w14:textId="77777777" w:rsidR="00A53FD9" w:rsidRPr="00531E37" w:rsidRDefault="00A53FD9" w:rsidP="00A53FD9">
      <w:pPr>
        <w:autoSpaceDE w:val="0"/>
        <w:autoSpaceDN w:val="0"/>
        <w:adjustRightInd w:val="0"/>
        <w:rPr>
          <w:color w:val="000000"/>
          <w:sz w:val="22"/>
          <w:szCs w:val="22"/>
          <w:lang w:val="es-ES"/>
        </w:rPr>
      </w:pPr>
    </w:p>
    <w:p w14:paraId="4810F9B1" w14:textId="77777777" w:rsidR="00A973BB" w:rsidRPr="00531E37" w:rsidRDefault="00A973BB" w:rsidP="00A53FD9">
      <w:pPr>
        <w:autoSpaceDE w:val="0"/>
        <w:autoSpaceDN w:val="0"/>
        <w:adjustRightInd w:val="0"/>
        <w:ind w:left="720"/>
        <w:rPr>
          <w:color w:val="000000"/>
          <w:sz w:val="22"/>
          <w:szCs w:val="22"/>
          <w:lang w:val="es-ES"/>
        </w:rPr>
      </w:pPr>
    </w:p>
    <w:p w14:paraId="4E47E313" w14:textId="77777777" w:rsidR="00A973BB" w:rsidRPr="00531E37" w:rsidRDefault="00A973BB" w:rsidP="00A53FD9">
      <w:pPr>
        <w:autoSpaceDE w:val="0"/>
        <w:autoSpaceDN w:val="0"/>
        <w:adjustRightInd w:val="0"/>
        <w:ind w:left="720"/>
        <w:rPr>
          <w:color w:val="000000"/>
          <w:sz w:val="22"/>
          <w:szCs w:val="22"/>
          <w:lang w:val="es-ES"/>
        </w:rPr>
      </w:pPr>
    </w:p>
    <w:p w14:paraId="36DF3FB2" w14:textId="071C4A84" w:rsidR="00A53FD9" w:rsidRPr="00531E37" w:rsidRDefault="00A973BB" w:rsidP="003E691A">
      <w:pPr>
        <w:autoSpaceDE w:val="0"/>
        <w:autoSpaceDN w:val="0"/>
        <w:adjustRightInd w:val="0"/>
        <w:ind w:left="720"/>
        <w:rPr>
          <w:color w:val="000000"/>
          <w:sz w:val="22"/>
          <w:szCs w:val="22"/>
          <w:lang w:val="es-ES"/>
        </w:rPr>
      </w:pPr>
      <w:r w:rsidRPr="00531E37">
        <w:rPr>
          <w:color w:val="000000"/>
          <w:sz w:val="22"/>
          <w:szCs w:val="22"/>
          <w:lang w:val="es-ES"/>
        </w:rPr>
        <w:t xml:space="preserve"> </w:t>
      </w:r>
    </w:p>
    <w:p w14:paraId="1B079BFF" w14:textId="77777777" w:rsidR="007D3915" w:rsidRPr="00531E37" w:rsidRDefault="007D3915" w:rsidP="007D3915">
      <w:pPr>
        <w:keepNext/>
        <w:keepLines/>
        <w:autoSpaceDE w:val="0"/>
        <w:autoSpaceDN w:val="0"/>
        <w:adjustRightInd w:val="0"/>
        <w:rPr>
          <w:b/>
          <w:color w:val="000000"/>
          <w:sz w:val="22"/>
          <w:szCs w:val="22"/>
          <w:u w:val="single"/>
          <w:lang w:val="es-ES"/>
        </w:rPr>
      </w:pPr>
      <w:r w:rsidRPr="00531E37">
        <w:rPr>
          <w:b/>
          <w:color w:val="000000"/>
          <w:sz w:val="22"/>
          <w:szCs w:val="22"/>
          <w:u w:val="single"/>
          <w:lang w:val="es-ES"/>
        </w:rPr>
        <w:t>Fecha de entrada en vigor:</w:t>
      </w:r>
    </w:p>
    <w:p w14:paraId="0DF83585" w14:textId="77777777" w:rsidR="00EB75B8" w:rsidRPr="00531E37" w:rsidRDefault="007D3915" w:rsidP="005C7CF2">
      <w:pPr>
        <w:autoSpaceDE w:val="0"/>
        <w:autoSpaceDN w:val="0"/>
        <w:adjustRightInd w:val="0"/>
        <w:rPr>
          <w:b/>
          <w:bCs/>
          <w:sz w:val="22"/>
          <w:szCs w:val="22"/>
          <w:u w:val="single"/>
        </w:rPr>
      </w:pPr>
      <w:r w:rsidRPr="00531E37">
        <w:rPr>
          <w:color w:val="000000"/>
          <w:sz w:val="22"/>
          <w:szCs w:val="22"/>
          <w:lang w:val="es-ES"/>
        </w:rPr>
        <w:t>La fecha de entrada en vigor de este aviso es:</w:t>
      </w:r>
      <w:r w:rsidR="00A973BB" w:rsidRPr="00531E37">
        <w:rPr>
          <w:color w:val="000000"/>
          <w:sz w:val="22"/>
          <w:szCs w:val="22"/>
          <w:lang w:val="es-ES"/>
        </w:rPr>
        <w:t xml:space="preserve"> June 6, 2023</w:t>
      </w:r>
      <w:r w:rsidR="00A53FD9" w:rsidRPr="00531E37">
        <w:rPr>
          <w:color w:val="000000"/>
          <w:sz w:val="22"/>
          <w:szCs w:val="22"/>
          <w:lang w:val="es-ES"/>
        </w:rPr>
        <w:t>.</w:t>
      </w:r>
    </w:p>
    <w:p w14:paraId="68041904" w14:textId="77777777" w:rsidR="00A53FD9" w:rsidRPr="00531E37" w:rsidRDefault="00A53FD9" w:rsidP="00A53FD9">
      <w:pPr>
        <w:rPr>
          <w:b/>
          <w:sz w:val="20"/>
          <w:szCs w:val="20"/>
          <w:lang w:val="es-AR"/>
        </w:rPr>
      </w:pPr>
    </w:p>
    <w:p w14:paraId="00408E97" w14:textId="77777777" w:rsidR="007D3915" w:rsidRPr="00531E37" w:rsidRDefault="007D3915" w:rsidP="007D3915">
      <w:pPr>
        <w:jc w:val="center"/>
        <w:rPr>
          <w:b/>
          <w:caps/>
          <w:sz w:val="22"/>
          <w:szCs w:val="22"/>
          <w:lang w:val="es-ES"/>
        </w:rPr>
      </w:pPr>
      <w:r w:rsidRPr="00531E37">
        <w:rPr>
          <w:b/>
          <w:caps/>
          <w:sz w:val="22"/>
          <w:szCs w:val="22"/>
          <w:lang w:val="es-ES"/>
        </w:rPr>
        <w:t>Plan de salud del empleado de January 17th, LLC dba LGO Hospitality</w:t>
      </w:r>
    </w:p>
    <w:p w14:paraId="47AAEC0E" w14:textId="77777777" w:rsidR="00A53FD9" w:rsidRPr="00531E37" w:rsidRDefault="007D3915" w:rsidP="007D3915">
      <w:pPr>
        <w:jc w:val="center"/>
        <w:rPr>
          <w:sz w:val="22"/>
          <w:szCs w:val="22"/>
          <w:lang w:val="es-AR"/>
        </w:rPr>
      </w:pPr>
      <w:r w:rsidRPr="00531E37">
        <w:rPr>
          <w:b/>
          <w:sz w:val="22"/>
          <w:szCs w:val="22"/>
          <w:u w:val="single"/>
          <w:lang w:val="es-ES"/>
        </w:rPr>
        <w:t>AVISO DE DERECHOS ESPECIALES DE INSCRIPCIÓN</w:t>
      </w:r>
    </w:p>
    <w:p w14:paraId="032EAD95" w14:textId="77777777" w:rsidR="007D3915" w:rsidRPr="00531E37" w:rsidRDefault="007D3915" w:rsidP="007D3915">
      <w:pPr>
        <w:rPr>
          <w:sz w:val="22"/>
          <w:szCs w:val="22"/>
          <w:lang w:val="es-ES"/>
        </w:rPr>
      </w:pPr>
      <w:r w:rsidRPr="00531E37">
        <w:rPr>
          <w:sz w:val="22"/>
          <w:szCs w:val="22"/>
          <w:lang w:val="es-ES"/>
        </w:rPr>
        <w:t xml:space="preserve">Si rechaza la inscripción para usted o sus dependientes (incluido su cónyuge) debido a otro seguro de salud o a un plan colectivo de cobertura médica, puede inscribirse posteriormente a sí mismo y a sus dependientes en este plan si usted o sus dependientes pierden la elegibilidad para esa otra cobertura (o si el empleador deja de contribuir a su otra cobertura o a la de sus dependientes). </w:t>
      </w:r>
    </w:p>
    <w:p w14:paraId="30C5DC7C" w14:textId="77777777" w:rsidR="007D3915" w:rsidRPr="00531E37" w:rsidRDefault="007D3915" w:rsidP="007D3915">
      <w:pPr>
        <w:rPr>
          <w:sz w:val="22"/>
          <w:szCs w:val="22"/>
          <w:lang w:val="es-ES"/>
        </w:rPr>
      </w:pPr>
    </w:p>
    <w:p w14:paraId="31A85319" w14:textId="77777777" w:rsidR="007D3915" w:rsidRPr="00531E37" w:rsidRDefault="007D3915" w:rsidP="007D3915">
      <w:pPr>
        <w:rPr>
          <w:sz w:val="22"/>
          <w:szCs w:val="22"/>
          <w:lang w:val="es-ES"/>
        </w:rPr>
      </w:pPr>
      <w:r w:rsidRPr="00531E37">
        <w:rPr>
          <w:sz w:val="22"/>
          <w:szCs w:val="22"/>
          <w:lang w:val="es-ES"/>
        </w:rPr>
        <w:t>La pérdida de elegibilidad incluye, entre otros:</w:t>
      </w:r>
    </w:p>
    <w:p w14:paraId="2188AC97" w14:textId="77777777" w:rsidR="007D3915" w:rsidRPr="00531E37" w:rsidRDefault="007D3915" w:rsidP="007D3915">
      <w:pPr>
        <w:rPr>
          <w:sz w:val="22"/>
          <w:szCs w:val="22"/>
          <w:lang w:val="es-ES"/>
        </w:rPr>
      </w:pPr>
    </w:p>
    <w:p w14:paraId="1351F3C6" w14:textId="77777777" w:rsidR="007D3915" w:rsidRPr="00531E37" w:rsidRDefault="007D3915" w:rsidP="007D3915">
      <w:pPr>
        <w:numPr>
          <w:ilvl w:val="0"/>
          <w:numId w:val="4"/>
        </w:numPr>
        <w:tabs>
          <w:tab w:val="clear" w:pos="720"/>
          <w:tab w:val="num" w:pos="360"/>
        </w:tabs>
        <w:ind w:left="360"/>
        <w:rPr>
          <w:sz w:val="22"/>
          <w:szCs w:val="22"/>
          <w:lang w:val="es-ES"/>
        </w:rPr>
      </w:pPr>
      <w:r w:rsidRPr="00531E37">
        <w:rPr>
          <w:sz w:val="22"/>
          <w:szCs w:val="22"/>
          <w:lang w:val="es-ES"/>
        </w:rPr>
        <w:t>Pérdida de elegibilidad para la cobertura como consecuencia de dejar de cumplir con los requisitos de elegibilidad del plan (p. ej., divorcio, cese de la situación de dependiente, fallecimiento de un empleado, terminación del empleo, reducción en el número de horas de empleo).</w:t>
      </w:r>
    </w:p>
    <w:p w14:paraId="4A01C161" w14:textId="77777777" w:rsidR="007D3915" w:rsidRPr="00531E37" w:rsidRDefault="007D3915" w:rsidP="007D3915">
      <w:pPr>
        <w:numPr>
          <w:ilvl w:val="0"/>
          <w:numId w:val="4"/>
        </w:numPr>
        <w:tabs>
          <w:tab w:val="clear" w:pos="720"/>
          <w:tab w:val="num" w:pos="360"/>
        </w:tabs>
        <w:ind w:left="360"/>
        <w:rPr>
          <w:sz w:val="22"/>
          <w:szCs w:val="22"/>
          <w:lang w:val="es-ES"/>
        </w:rPr>
      </w:pPr>
      <w:r w:rsidRPr="00531E37">
        <w:rPr>
          <w:sz w:val="22"/>
          <w:szCs w:val="22"/>
          <w:lang w:val="es-ES"/>
        </w:rPr>
        <w:t>Pérdida de la cobertura de una HMO porque la persona ya no reside o no trabaja en el área de servicio de la HMO y no hay otra opción de cobertura disponible a través del patrocinador del plan de la HMO.</w:t>
      </w:r>
    </w:p>
    <w:p w14:paraId="406486E5" w14:textId="77777777" w:rsidR="007D3915" w:rsidRPr="00531E37" w:rsidRDefault="007D3915" w:rsidP="007D3915">
      <w:pPr>
        <w:numPr>
          <w:ilvl w:val="0"/>
          <w:numId w:val="4"/>
        </w:numPr>
        <w:tabs>
          <w:tab w:val="clear" w:pos="720"/>
          <w:tab w:val="num" w:pos="360"/>
        </w:tabs>
        <w:ind w:left="360"/>
        <w:rPr>
          <w:sz w:val="22"/>
          <w:szCs w:val="22"/>
          <w:lang w:val="es-ES"/>
        </w:rPr>
      </w:pPr>
      <w:r w:rsidRPr="00531E37">
        <w:rPr>
          <w:sz w:val="22"/>
          <w:szCs w:val="22"/>
          <w:lang w:val="es-ES"/>
        </w:rPr>
        <w:t xml:space="preserve">Eliminación de la opción de cobertura en la que se inscribió una persona, y no se ofrece otra opción en su lugar. </w:t>
      </w:r>
    </w:p>
    <w:p w14:paraId="6B97E52B" w14:textId="77777777" w:rsidR="007D3915" w:rsidRPr="00531E37" w:rsidRDefault="007D3915" w:rsidP="007D3915">
      <w:pPr>
        <w:numPr>
          <w:ilvl w:val="0"/>
          <w:numId w:val="4"/>
        </w:numPr>
        <w:tabs>
          <w:tab w:val="clear" w:pos="720"/>
          <w:tab w:val="num" w:pos="360"/>
        </w:tabs>
        <w:ind w:left="360"/>
        <w:rPr>
          <w:sz w:val="22"/>
          <w:szCs w:val="22"/>
          <w:lang w:val="es-ES"/>
        </w:rPr>
      </w:pPr>
      <w:r w:rsidRPr="00531E37">
        <w:rPr>
          <w:sz w:val="22"/>
          <w:szCs w:val="22"/>
          <w:lang w:val="es-ES"/>
        </w:rPr>
        <w:t>No regresar de un permiso de ausencia de la Ley de Ausencia Familiar y Médica (</w:t>
      </w:r>
      <w:proofErr w:type="spellStart"/>
      <w:r w:rsidRPr="00531E37">
        <w:rPr>
          <w:sz w:val="22"/>
          <w:szCs w:val="22"/>
          <w:lang w:val="es-ES"/>
        </w:rPr>
        <w:t>Family</w:t>
      </w:r>
      <w:proofErr w:type="spellEnd"/>
      <w:r w:rsidRPr="00531E37">
        <w:rPr>
          <w:sz w:val="22"/>
          <w:szCs w:val="22"/>
          <w:lang w:val="es-ES"/>
        </w:rPr>
        <w:t xml:space="preserve"> and Medical </w:t>
      </w:r>
      <w:proofErr w:type="spellStart"/>
      <w:r w:rsidRPr="00531E37">
        <w:rPr>
          <w:sz w:val="22"/>
          <w:szCs w:val="22"/>
          <w:lang w:val="es-ES"/>
        </w:rPr>
        <w:t>Leave</w:t>
      </w:r>
      <w:proofErr w:type="spellEnd"/>
      <w:r w:rsidRPr="00531E37">
        <w:rPr>
          <w:sz w:val="22"/>
          <w:szCs w:val="22"/>
          <w:lang w:val="es-ES"/>
        </w:rPr>
        <w:t xml:space="preserve"> </w:t>
      </w:r>
      <w:proofErr w:type="spellStart"/>
      <w:r w:rsidRPr="00531E37">
        <w:rPr>
          <w:sz w:val="22"/>
          <w:szCs w:val="22"/>
          <w:lang w:val="es-ES"/>
        </w:rPr>
        <w:t>Act</w:t>
      </w:r>
      <w:proofErr w:type="spellEnd"/>
      <w:r w:rsidRPr="00531E37">
        <w:rPr>
          <w:sz w:val="22"/>
          <w:szCs w:val="22"/>
          <w:lang w:val="es-ES"/>
        </w:rPr>
        <w:t>, FMLA).</w:t>
      </w:r>
    </w:p>
    <w:p w14:paraId="3D3F84A1" w14:textId="77777777" w:rsidR="007D3915" w:rsidRPr="00531E37" w:rsidRDefault="007D3915" w:rsidP="007D3915">
      <w:pPr>
        <w:numPr>
          <w:ilvl w:val="0"/>
          <w:numId w:val="4"/>
        </w:numPr>
        <w:tabs>
          <w:tab w:val="clear" w:pos="720"/>
          <w:tab w:val="num" w:pos="360"/>
        </w:tabs>
        <w:ind w:left="360"/>
        <w:rPr>
          <w:sz w:val="22"/>
          <w:szCs w:val="22"/>
          <w:lang w:val="es-ES"/>
        </w:rPr>
      </w:pPr>
      <w:r w:rsidRPr="00531E37">
        <w:rPr>
          <w:sz w:val="22"/>
          <w:szCs w:val="22"/>
          <w:lang w:val="es-ES"/>
        </w:rPr>
        <w:t xml:space="preserve">Pérdida de elegibilidad </w:t>
      </w:r>
      <w:proofErr w:type="gramStart"/>
      <w:r w:rsidRPr="00531E37">
        <w:rPr>
          <w:sz w:val="22"/>
          <w:szCs w:val="22"/>
          <w:lang w:val="es-ES"/>
        </w:rPr>
        <w:t>de acuerdo a</w:t>
      </w:r>
      <w:proofErr w:type="gramEnd"/>
      <w:r w:rsidRPr="00531E37">
        <w:rPr>
          <w:sz w:val="22"/>
          <w:szCs w:val="22"/>
          <w:lang w:val="es-ES"/>
        </w:rPr>
        <w:t xml:space="preserve"> Medicaid o al Programa de Seguro Médico Infantil (</w:t>
      </w:r>
      <w:proofErr w:type="spellStart"/>
      <w:r w:rsidRPr="00531E37">
        <w:rPr>
          <w:sz w:val="22"/>
          <w:szCs w:val="22"/>
          <w:lang w:val="es-ES"/>
        </w:rPr>
        <w:t>Children's</w:t>
      </w:r>
      <w:proofErr w:type="spellEnd"/>
      <w:r w:rsidRPr="00531E37">
        <w:rPr>
          <w:sz w:val="22"/>
          <w:szCs w:val="22"/>
          <w:lang w:val="es-ES"/>
        </w:rPr>
        <w:t xml:space="preserve"> </w:t>
      </w:r>
      <w:proofErr w:type="spellStart"/>
      <w:r w:rsidRPr="00531E37">
        <w:rPr>
          <w:sz w:val="22"/>
          <w:szCs w:val="22"/>
          <w:lang w:val="es-ES"/>
        </w:rPr>
        <w:t>Health</w:t>
      </w:r>
      <w:proofErr w:type="spellEnd"/>
      <w:r w:rsidRPr="00531E37">
        <w:rPr>
          <w:sz w:val="22"/>
          <w:szCs w:val="22"/>
          <w:lang w:val="es-ES"/>
        </w:rPr>
        <w:t xml:space="preserve"> </w:t>
      </w:r>
      <w:proofErr w:type="spellStart"/>
      <w:r w:rsidRPr="00531E37">
        <w:rPr>
          <w:sz w:val="22"/>
          <w:szCs w:val="22"/>
          <w:lang w:val="es-ES"/>
        </w:rPr>
        <w:t>Insurance</w:t>
      </w:r>
      <w:proofErr w:type="spellEnd"/>
      <w:r w:rsidRPr="00531E37">
        <w:rPr>
          <w:sz w:val="22"/>
          <w:szCs w:val="22"/>
          <w:lang w:val="es-ES"/>
        </w:rPr>
        <w:t xml:space="preserve"> </w:t>
      </w:r>
      <w:proofErr w:type="spellStart"/>
      <w:r w:rsidRPr="00531E37">
        <w:rPr>
          <w:sz w:val="22"/>
          <w:szCs w:val="22"/>
          <w:lang w:val="es-ES"/>
        </w:rPr>
        <w:t>Program</w:t>
      </w:r>
      <w:proofErr w:type="spellEnd"/>
      <w:r w:rsidRPr="00531E37">
        <w:rPr>
          <w:sz w:val="22"/>
          <w:szCs w:val="22"/>
          <w:lang w:val="es-ES"/>
        </w:rPr>
        <w:t>, CHIP).</w:t>
      </w:r>
    </w:p>
    <w:p w14:paraId="48CFDE71" w14:textId="77777777" w:rsidR="007D3915" w:rsidRPr="00531E37" w:rsidRDefault="007D3915" w:rsidP="007D3915">
      <w:pPr>
        <w:rPr>
          <w:sz w:val="22"/>
          <w:szCs w:val="22"/>
          <w:lang w:val="es-ES"/>
        </w:rPr>
      </w:pPr>
    </w:p>
    <w:p w14:paraId="6995799A" w14:textId="77777777" w:rsidR="007D3915" w:rsidRPr="00531E37" w:rsidRDefault="007D3915" w:rsidP="007D3915">
      <w:pPr>
        <w:rPr>
          <w:sz w:val="22"/>
          <w:szCs w:val="22"/>
          <w:lang w:val="es-ES"/>
        </w:rPr>
      </w:pPr>
      <w:r w:rsidRPr="00531E37">
        <w:rPr>
          <w:sz w:val="22"/>
          <w:szCs w:val="22"/>
          <w:lang w:val="es-ES"/>
        </w:rPr>
        <w:t xml:space="preserve">A menos que el evento que da lugar a su derecho especial de inscripción sea una pérdida de elegibilidad </w:t>
      </w:r>
      <w:proofErr w:type="gramStart"/>
      <w:r w:rsidRPr="00531E37">
        <w:rPr>
          <w:sz w:val="22"/>
          <w:szCs w:val="22"/>
          <w:lang w:val="es-ES"/>
        </w:rPr>
        <w:t>de acuerdo a</w:t>
      </w:r>
      <w:proofErr w:type="gramEnd"/>
      <w:r w:rsidRPr="00531E37">
        <w:rPr>
          <w:sz w:val="22"/>
          <w:szCs w:val="22"/>
          <w:lang w:val="es-ES"/>
        </w:rPr>
        <w:t xml:space="preserve"> Medicaid o al CHIP, debe solicitar la inscripción dentro de los </w:t>
      </w:r>
      <w:r w:rsidRPr="00531E37">
        <w:rPr>
          <w:i/>
          <w:sz w:val="22"/>
          <w:szCs w:val="22"/>
          <w:lang w:val="es-ES"/>
        </w:rPr>
        <w:t>30</w:t>
      </w:r>
      <w:r w:rsidRPr="00531E37">
        <w:rPr>
          <w:sz w:val="22"/>
          <w:szCs w:val="22"/>
          <w:lang w:val="es-ES"/>
        </w:rPr>
        <w:t xml:space="preserve"> </w:t>
      </w:r>
      <w:r w:rsidRPr="00531E37">
        <w:rPr>
          <w:i/>
          <w:sz w:val="22"/>
          <w:szCs w:val="22"/>
          <w:lang w:val="es-ES"/>
        </w:rPr>
        <w:t>días</w:t>
      </w:r>
      <w:r w:rsidRPr="00531E37">
        <w:rPr>
          <w:sz w:val="22"/>
          <w:szCs w:val="22"/>
          <w:lang w:val="es-ES"/>
        </w:rPr>
        <w:t xml:space="preserve"> después de que finalice su otra cobertura o la de sus dependientes (o después de que el empleador que patrocina esa cobertura deje de contribuir a la cobertura).  </w:t>
      </w:r>
    </w:p>
    <w:p w14:paraId="26670002" w14:textId="77777777" w:rsidR="007D3915" w:rsidRPr="00531E37" w:rsidRDefault="007D3915" w:rsidP="007D3915">
      <w:pPr>
        <w:rPr>
          <w:lang w:val="es-ES"/>
        </w:rPr>
      </w:pPr>
    </w:p>
    <w:p w14:paraId="58781841" w14:textId="77777777" w:rsidR="007D3915" w:rsidRPr="00531E37" w:rsidRDefault="007D3915" w:rsidP="007D3915">
      <w:pPr>
        <w:rPr>
          <w:sz w:val="22"/>
          <w:szCs w:val="22"/>
          <w:lang w:val="es-ES"/>
        </w:rPr>
      </w:pPr>
      <w:r w:rsidRPr="00531E37">
        <w:rPr>
          <w:sz w:val="22"/>
          <w:szCs w:val="22"/>
          <w:lang w:val="es-ES"/>
        </w:rPr>
        <w:t xml:space="preserve">Si el evento que da lugar a su derecho especial de inscripción es una pérdida de cobertura </w:t>
      </w:r>
      <w:proofErr w:type="gramStart"/>
      <w:r w:rsidRPr="00531E37">
        <w:rPr>
          <w:sz w:val="22"/>
          <w:szCs w:val="22"/>
          <w:lang w:val="es-ES"/>
        </w:rPr>
        <w:t>de acuerdo a</w:t>
      </w:r>
      <w:proofErr w:type="gramEnd"/>
      <w:r w:rsidRPr="00531E37">
        <w:rPr>
          <w:sz w:val="22"/>
          <w:szCs w:val="22"/>
          <w:lang w:val="es-ES"/>
        </w:rPr>
        <w:t xml:space="preserve"> Medicaid o al CHIP, </w:t>
      </w:r>
      <w:r w:rsidRPr="00531E37">
        <w:rPr>
          <w:bCs/>
          <w:iCs/>
          <w:sz w:val="22"/>
          <w:szCs w:val="22"/>
          <w:lang w:val="es-ES"/>
        </w:rPr>
        <w:t xml:space="preserve">puede solicitar la inscripción en este plan dentro de </w:t>
      </w:r>
      <w:r w:rsidRPr="00531E37">
        <w:rPr>
          <w:b/>
          <w:bCs/>
          <w:i/>
          <w:iCs/>
          <w:sz w:val="22"/>
          <w:szCs w:val="22"/>
          <w:lang w:val="es-ES"/>
        </w:rPr>
        <w:t>60 días</w:t>
      </w:r>
      <w:r w:rsidRPr="00531E37">
        <w:rPr>
          <w:bCs/>
          <w:iCs/>
          <w:sz w:val="22"/>
          <w:szCs w:val="22"/>
          <w:lang w:val="es-ES"/>
        </w:rPr>
        <w:t xml:space="preserve"> después de la fecha en la que usted o sus dependientes pierden dicha cobertura de acuerdo a Medicaid o al CHIP. Del mismo modo, si usted o su(s) dependiente(s) se vuelven elegibles para un subsidio de primas otorgado por el estado a este plan, puede solicitar la inscripción en este plan dentro de los </w:t>
      </w:r>
      <w:r w:rsidRPr="00531E37">
        <w:rPr>
          <w:b/>
          <w:bCs/>
          <w:i/>
          <w:iCs/>
          <w:sz w:val="22"/>
          <w:szCs w:val="22"/>
          <w:lang w:val="es-ES"/>
        </w:rPr>
        <w:t>60 días</w:t>
      </w:r>
      <w:r w:rsidRPr="00531E37">
        <w:rPr>
          <w:bCs/>
          <w:iCs/>
          <w:sz w:val="22"/>
          <w:szCs w:val="22"/>
          <w:lang w:val="es-ES"/>
        </w:rPr>
        <w:t xml:space="preserve"> después de la fecha en la que Medicaid o el CHIP determinen que usted o el(los) dependiente(s) califican para el subsidio. </w:t>
      </w:r>
    </w:p>
    <w:p w14:paraId="1247530D" w14:textId="77777777" w:rsidR="007D3915" w:rsidRPr="00531E37" w:rsidRDefault="007D3915" w:rsidP="007D3915">
      <w:pPr>
        <w:rPr>
          <w:sz w:val="22"/>
          <w:szCs w:val="22"/>
          <w:lang w:val="es-ES"/>
        </w:rPr>
      </w:pPr>
    </w:p>
    <w:p w14:paraId="5549E09B" w14:textId="3A723DE2" w:rsidR="00A53FD9" w:rsidRPr="00531E37" w:rsidRDefault="007D3915" w:rsidP="007D3915">
      <w:pPr>
        <w:rPr>
          <w:sz w:val="22"/>
          <w:szCs w:val="22"/>
          <w:lang w:val="es-AR"/>
        </w:rPr>
      </w:pPr>
      <w:r w:rsidRPr="00531E37">
        <w:rPr>
          <w:sz w:val="22"/>
          <w:szCs w:val="22"/>
          <w:lang w:val="es-ES"/>
        </w:rPr>
        <w:lastRenderedPageBreak/>
        <w:t>Además, si tiene un nuevo dependiente producto de un matrimonio, nacimiento, adopción o colocación para adopción es posible que pueda inscribirse usted y sus dependientes. Sin embargo, debe solicitar la inscripción dentro de los</w:t>
      </w:r>
      <w:r w:rsidR="00052E63" w:rsidRPr="00531E37">
        <w:rPr>
          <w:sz w:val="22"/>
          <w:szCs w:val="22"/>
          <w:lang w:val="es-ES"/>
        </w:rPr>
        <w:t xml:space="preserve"> </w:t>
      </w:r>
      <w:r w:rsidRPr="00531E37">
        <w:rPr>
          <w:i/>
          <w:sz w:val="22"/>
          <w:szCs w:val="22"/>
          <w:lang w:val="es-ES"/>
        </w:rPr>
        <w:t>30</w:t>
      </w:r>
      <w:r w:rsidRPr="00531E37">
        <w:rPr>
          <w:sz w:val="22"/>
          <w:szCs w:val="22"/>
          <w:lang w:val="es-ES"/>
        </w:rPr>
        <w:t xml:space="preserve"> </w:t>
      </w:r>
      <w:r w:rsidRPr="00531E37">
        <w:rPr>
          <w:i/>
          <w:sz w:val="22"/>
          <w:szCs w:val="22"/>
          <w:lang w:val="es-ES"/>
        </w:rPr>
        <w:t>días</w:t>
      </w:r>
      <w:r w:rsidRPr="00531E37">
        <w:rPr>
          <w:sz w:val="22"/>
          <w:szCs w:val="22"/>
          <w:lang w:val="es-ES"/>
        </w:rPr>
        <w:t xml:space="preserve"> después del matrimonio, del nacimiento, de la adopción o de la colocación para adopción.</w:t>
      </w:r>
      <w:r w:rsidR="00A53FD9" w:rsidRPr="00531E37">
        <w:rPr>
          <w:sz w:val="22"/>
          <w:szCs w:val="22"/>
          <w:lang w:val="es-US"/>
        </w:rPr>
        <w:t xml:space="preserve"> </w:t>
      </w:r>
    </w:p>
    <w:p w14:paraId="0E3A6DB5" w14:textId="77777777" w:rsidR="00A53FD9" w:rsidRPr="00531E37" w:rsidRDefault="00A53FD9" w:rsidP="00A53FD9">
      <w:pPr>
        <w:rPr>
          <w:sz w:val="22"/>
          <w:szCs w:val="22"/>
          <w:lang w:val="es-AR"/>
        </w:rPr>
      </w:pPr>
    </w:p>
    <w:p w14:paraId="728F7299" w14:textId="77777777" w:rsidR="00A53FD9" w:rsidRPr="00531E37" w:rsidRDefault="007D3915" w:rsidP="00A53FD9">
      <w:pPr>
        <w:keepNext/>
        <w:keepLines/>
        <w:rPr>
          <w:sz w:val="22"/>
          <w:szCs w:val="22"/>
          <w:lang w:val="es-ES"/>
        </w:rPr>
      </w:pPr>
      <w:r w:rsidRPr="00531E37">
        <w:rPr>
          <w:sz w:val="22"/>
          <w:szCs w:val="22"/>
          <w:lang w:val="es-ES"/>
        </w:rPr>
        <w:t>Para solicitar una inscripción especial u obtener más información, comuníquese con:</w:t>
      </w:r>
    </w:p>
    <w:p w14:paraId="042C3A1E" w14:textId="77777777" w:rsidR="007D3915" w:rsidRPr="00531E37" w:rsidRDefault="007D3915" w:rsidP="00A53FD9">
      <w:pPr>
        <w:keepNext/>
        <w:keepLines/>
        <w:rPr>
          <w:sz w:val="22"/>
          <w:szCs w:val="22"/>
          <w:lang w:val="es-AR"/>
        </w:rPr>
      </w:pPr>
    </w:p>
    <w:p w14:paraId="2FBE3EFB" w14:textId="77777777" w:rsidR="00E53E26" w:rsidRPr="00531E37" w:rsidRDefault="00E53E26" w:rsidP="00A53FD9">
      <w:pPr>
        <w:keepNext/>
        <w:keepLines/>
        <w:rPr>
          <w:sz w:val="22"/>
          <w:szCs w:val="22"/>
          <w:lang w:val="es-AR"/>
        </w:rPr>
      </w:pPr>
      <w:r w:rsidRPr="00531E37">
        <w:rPr>
          <w:sz w:val="22"/>
          <w:szCs w:val="22"/>
          <w:lang w:val="es-AR"/>
        </w:rPr>
        <w:t xml:space="preserve">Michelle </w:t>
      </w:r>
      <w:proofErr w:type="spellStart"/>
      <w:r w:rsidRPr="00531E37">
        <w:rPr>
          <w:sz w:val="22"/>
          <w:szCs w:val="22"/>
          <w:lang w:val="es-AR"/>
        </w:rPr>
        <w:t>Backerman</w:t>
      </w:r>
      <w:proofErr w:type="spellEnd"/>
    </w:p>
    <w:p w14:paraId="3082F1DC" w14:textId="77777777" w:rsidR="00E53E26" w:rsidRPr="00531E37" w:rsidRDefault="00E53E26" w:rsidP="00A53FD9">
      <w:pPr>
        <w:keepNext/>
        <w:keepLines/>
        <w:rPr>
          <w:sz w:val="22"/>
          <w:szCs w:val="22"/>
          <w:lang w:val="es-AR"/>
        </w:rPr>
      </w:pPr>
      <w:proofErr w:type="spellStart"/>
      <w:r w:rsidRPr="00531E37">
        <w:rPr>
          <w:sz w:val="22"/>
          <w:szCs w:val="22"/>
          <w:lang w:val="es-AR"/>
        </w:rPr>
        <w:t>Chief</w:t>
      </w:r>
      <w:proofErr w:type="spellEnd"/>
      <w:r w:rsidRPr="00531E37">
        <w:rPr>
          <w:sz w:val="22"/>
          <w:szCs w:val="22"/>
          <w:lang w:val="es-AR"/>
        </w:rPr>
        <w:t xml:space="preserve"> </w:t>
      </w:r>
      <w:proofErr w:type="spellStart"/>
      <w:r w:rsidRPr="00531E37">
        <w:rPr>
          <w:sz w:val="22"/>
          <w:szCs w:val="22"/>
          <w:lang w:val="es-AR"/>
        </w:rPr>
        <w:t>Financial</w:t>
      </w:r>
      <w:proofErr w:type="spellEnd"/>
      <w:r w:rsidRPr="00531E37">
        <w:rPr>
          <w:sz w:val="22"/>
          <w:szCs w:val="22"/>
          <w:lang w:val="es-AR"/>
        </w:rPr>
        <w:t xml:space="preserve"> </w:t>
      </w:r>
      <w:proofErr w:type="spellStart"/>
      <w:r w:rsidRPr="00531E37">
        <w:rPr>
          <w:sz w:val="22"/>
          <w:szCs w:val="22"/>
          <w:lang w:val="es-AR"/>
        </w:rPr>
        <w:t>Officer</w:t>
      </w:r>
      <w:proofErr w:type="spellEnd"/>
    </w:p>
    <w:p w14:paraId="2A85541F" w14:textId="77777777" w:rsidR="00E53E26" w:rsidRPr="00531E37" w:rsidRDefault="00E53E26" w:rsidP="00A53FD9">
      <w:pPr>
        <w:keepNext/>
        <w:keepLines/>
        <w:rPr>
          <w:sz w:val="22"/>
          <w:szCs w:val="22"/>
          <w:lang w:val="es-AR"/>
        </w:rPr>
      </w:pPr>
      <w:r w:rsidRPr="00531E37">
        <w:rPr>
          <w:sz w:val="22"/>
          <w:szCs w:val="22"/>
          <w:lang w:val="es-AR"/>
        </w:rPr>
        <w:t xml:space="preserve">602-955-5103 ext. 204 </w:t>
      </w:r>
    </w:p>
    <w:p w14:paraId="57F902E0" w14:textId="77777777" w:rsidR="00A53FD9" w:rsidRPr="00531E37" w:rsidRDefault="00A53FD9" w:rsidP="00A53FD9">
      <w:pPr>
        <w:ind w:left="360"/>
        <w:rPr>
          <w:sz w:val="22"/>
          <w:szCs w:val="22"/>
          <w:lang w:val="es-AR"/>
        </w:rPr>
      </w:pPr>
    </w:p>
    <w:p w14:paraId="06F02E82" w14:textId="77777777" w:rsidR="00E53E26" w:rsidRPr="00531E37" w:rsidRDefault="00E53E26" w:rsidP="00A53FD9">
      <w:pPr>
        <w:ind w:left="360"/>
        <w:rPr>
          <w:sz w:val="22"/>
          <w:szCs w:val="22"/>
          <w:lang w:val="es-AR"/>
        </w:rPr>
      </w:pPr>
      <w:r w:rsidRPr="00531E37">
        <w:rPr>
          <w:sz w:val="22"/>
          <w:szCs w:val="22"/>
          <w:lang w:val="es-AR"/>
        </w:rPr>
        <w:t xml:space="preserve"> </w:t>
      </w:r>
    </w:p>
    <w:p w14:paraId="4734F09E" w14:textId="77777777" w:rsidR="00A53FD9" w:rsidRPr="00531E37" w:rsidRDefault="00A53FD9" w:rsidP="00A53FD9">
      <w:pPr>
        <w:keepNext/>
        <w:keepLines/>
        <w:ind w:left="360"/>
        <w:rPr>
          <w:sz w:val="22"/>
          <w:szCs w:val="22"/>
          <w:lang w:val="es-AR"/>
        </w:rPr>
      </w:pPr>
    </w:p>
    <w:p w14:paraId="54FFAA80" w14:textId="77777777" w:rsidR="00A53FD9" w:rsidRPr="00531E37" w:rsidRDefault="007D3915" w:rsidP="00002954">
      <w:pPr>
        <w:pStyle w:val="BodyText"/>
        <w:spacing w:after="0" w:line="240" w:lineRule="auto"/>
        <w:rPr>
          <w:rFonts w:ascii="Times New Roman" w:hAnsi="Times New Roman"/>
          <w:lang w:val="es-AR"/>
        </w:rPr>
      </w:pPr>
      <w:r w:rsidRPr="00531E37">
        <w:rPr>
          <w:rFonts w:ascii="Times New Roman" w:hAnsi="Times New Roman"/>
          <w:b/>
          <w:i/>
          <w:lang w:val="es-ES"/>
        </w:rPr>
        <w:t>* Este aviso es pertinente para coberturas de atención médica sujetas a las normas de transferencia de la Ley de Transferencia y Responsabilidad de Seguro Médico (</w:t>
      </w:r>
      <w:proofErr w:type="spellStart"/>
      <w:r w:rsidRPr="00531E37">
        <w:rPr>
          <w:rFonts w:ascii="Times New Roman" w:hAnsi="Times New Roman"/>
          <w:b/>
          <w:i/>
          <w:lang w:val="es-ES"/>
        </w:rPr>
        <w:t>Health</w:t>
      </w:r>
      <w:proofErr w:type="spellEnd"/>
      <w:r w:rsidRPr="00531E37">
        <w:rPr>
          <w:rFonts w:ascii="Times New Roman" w:hAnsi="Times New Roman"/>
          <w:b/>
          <w:i/>
          <w:lang w:val="es-ES"/>
        </w:rPr>
        <w:t xml:space="preserve"> </w:t>
      </w:r>
      <w:proofErr w:type="spellStart"/>
      <w:r w:rsidRPr="00531E37">
        <w:rPr>
          <w:rFonts w:ascii="Times New Roman" w:hAnsi="Times New Roman"/>
          <w:b/>
          <w:i/>
          <w:lang w:val="es-ES"/>
        </w:rPr>
        <w:t>Insurance</w:t>
      </w:r>
      <w:proofErr w:type="spellEnd"/>
      <w:r w:rsidRPr="00531E37">
        <w:rPr>
          <w:rFonts w:ascii="Times New Roman" w:hAnsi="Times New Roman"/>
          <w:b/>
          <w:i/>
          <w:lang w:val="es-ES"/>
        </w:rPr>
        <w:t xml:space="preserve"> </w:t>
      </w:r>
      <w:proofErr w:type="spellStart"/>
      <w:r w:rsidRPr="00531E37">
        <w:rPr>
          <w:rFonts w:ascii="Times New Roman" w:hAnsi="Times New Roman"/>
          <w:b/>
          <w:i/>
          <w:lang w:val="es-ES"/>
        </w:rPr>
        <w:t>Portability</w:t>
      </w:r>
      <w:proofErr w:type="spellEnd"/>
      <w:r w:rsidRPr="00531E37">
        <w:rPr>
          <w:rFonts w:ascii="Times New Roman" w:hAnsi="Times New Roman"/>
          <w:b/>
          <w:i/>
          <w:lang w:val="es-ES"/>
        </w:rPr>
        <w:t xml:space="preserve"> and </w:t>
      </w:r>
      <w:proofErr w:type="spellStart"/>
      <w:r w:rsidRPr="00531E37">
        <w:rPr>
          <w:rFonts w:ascii="Times New Roman" w:hAnsi="Times New Roman"/>
          <w:b/>
          <w:i/>
          <w:lang w:val="es-ES"/>
        </w:rPr>
        <w:t>Accountability</w:t>
      </w:r>
      <w:proofErr w:type="spellEnd"/>
      <w:r w:rsidRPr="00531E37">
        <w:rPr>
          <w:rFonts w:ascii="Times New Roman" w:hAnsi="Times New Roman"/>
          <w:b/>
          <w:i/>
          <w:lang w:val="es-ES"/>
        </w:rPr>
        <w:t xml:space="preserve"> </w:t>
      </w:r>
      <w:proofErr w:type="spellStart"/>
      <w:r w:rsidRPr="00531E37">
        <w:rPr>
          <w:rFonts w:ascii="Times New Roman" w:hAnsi="Times New Roman"/>
          <w:b/>
          <w:i/>
          <w:lang w:val="es-ES"/>
        </w:rPr>
        <w:t>Act</w:t>
      </w:r>
      <w:proofErr w:type="spellEnd"/>
      <w:r w:rsidRPr="00531E37">
        <w:rPr>
          <w:rFonts w:ascii="Times New Roman" w:hAnsi="Times New Roman"/>
          <w:b/>
          <w:i/>
          <w:lang w:val="es-ES"/>
        </w:rPr>
        <w:t>, HIPAA).</w:t>
      </w:r>
    </w:p>
    <w:p w14:paraId="6F3CC6D1" w14:textId="77777777" w:rsidR="00EB75B8" w:rsidRPr="00531E37" w:rsidRDefault="007D3915" w:rsidP="00CE1F1F">
      <w:pPr>
        <w:pageBreakBefore/>
        <w:widowControl w:val="0"/>
        <w:tabs>
          <w:tab w:val="center" w:pos="4320"/>
          <w:tab w:val="right" w:pos="8640"/>
        </w:tabs>
        <w:jc w:val="center"/>
        <w:rPr>
          <w:rFonts w:eastAsia="Calibri"/>
          <w:b/>
          <w:sz w:val="22"/>
          <w:szCs w:val="22"/>
          <w:lang w:val="es-ES"/>
        </w:rPr>
      </w:pPr>
      <w:r w:rsidRPr="00531E37">
        <w:rPr>
          <w:b/>
          <w:bCs/>
          <w:sz w:val="22"/>
          <w:szCs w:val="22"/>
          <w:lang w:val="es-ES"/>
        </w:rPr>
        <w:lastRenderedPageBreak/>
        <w:t>AVISO GENERAL DE LA COBRA</w:t>
      </w:r>
    </w:p>
    <w:p w14:paraId="5552F157" w14:textId="77777777" w:rsidR="00EB75B8" w:rsidRPr="00531E37" w:rsidRDefault="00EB75B8" w:rsidP="00CE1F1F">
      <w:pPr>
        <w:jc w:val="center"/>
        <w:rPr>
          <w:rFonts w:eastAsia="Calibri"/>
          <w:b/>
          <w:bCs/>
          <w:sz w:val="22"/>
          <w:szCs w:val="20"/>
        </w:rPr>
      </w:pPr>
    </w:p>
    <w:p w14:paraId="7592502B" w14:textId="77777777" w:rsidR="00C912C6" w:rsidRPr="00531E37" w:rsidRDefault="00C912C6" w:rsidP="00CE1F1F">
      <w:pPr>
        <w:pStyle w:val="Heading2"/>
        <w:spacing w:before="0" w:after="0"/>
        <w:jc w:val="center"/>
        <w:rPr>
          <w:rFonts w:ascii="Times New Roman" w:hAnsi="Times New Roman"/>
          <w:color w:val="000000" w:themeColor="text1"/>
          <w:sz w:val="22"/>
          <w:szCs w:val="22"/>
        </w:rPr>
      </w:pPr>
      <w:proofErr w:type="spellStart"/>
      <w:r w:rsidRPr="00531E37">
        <w:rPr>
          <w:rFonts w:ascii="Times New Roman" w:hAnsi="Times New Roman"/>
          <w:color w:val="000000" w:themeColor="text1"/>
          <w:sz w:val="22"/>
          <w:szCs w:val="22"/>
        </w:rPr>
        <w:t>Modelo</w:t>
      </w:r>
      <w:proofErr w:type="spellEnd"/>
      <w:r w:rsidRPr="00531E37">
        <w:rPr>
          <w:rFonts w:ascii="Times New Roman" w:hAnsi="Times New Roman"/>
          <w:color w:val="000000" w:themeColor="text1"/>
          <w:sz w:val="22"/>
          <w:szCs w:val="22"/>
        </w:rPr>
        <w:t xml:space="preserve"> de aviso general de </w:t>
      </w:r>
      <w:proofErr w:type="spellStart"/>
      <w:r w:rsidRPr="00531E37">
        <w:rPr>
          <w:rFonts w:ascii="Times New Roman" w:hAnsi="Times New Roman"/>
          <w:color w:val="000000" w:themeColor="text1"/>
          <w:sz w:val="22"/>
          <w:szCs w:val="22"/>
        </w:rPr>
        <w:t>los</w:t>
      </w:r>
      <w:proofErr w:type="spellEnd"/>
      <w:r w:rsidRPr="00531E37">
        <w:rPr>
          <w:rFonts w:ascii="Times New Roman" w:hAnsi="Times New Roman"/>
          <w:color w:val="000000" w:themeColor="text1"/>
          <w:sz w:val="22"/>
          <w:szCs w:val="22"/>
        </w:rPr>
        <w:t xml:space="preserve"> derechos de la </w:t>
      </w:r>
      <w:proofErr w:type="spellStart"/>
      <w:r w:rsidRPr="00531E37">
        <w:rPr>
          <w:rFonts w:ascii="Times New Roman" w:hAnsi="Times New Roman"/>
          <w:color w:val="000000" w:themeColor="text1"/>
          <w:sz w:val="22"/>
          <w:szCs w:val="22"/>
        </w:rPr>
        <w:t>cobertura</w:t>
      </w:r>
      <w:proofErr w:type="spellEnd"/>
      <w:r w:rsidRPr="00531E37">
        <w:rPr>
          <w:rFonts w:ascii="Times New Roman" w:hAnsi="Times New Roman"/>
          <w:color w:val="000000" w:themeColor="text1"/>
          <w:sz w:val="22"/>
          <w:szCs w:val="22"/>
        </w:rPr>
        <w:t xml:space="preserve"> de </w:t>
      </w:r>
      <w:proofErr w:type="spellStart"/>
      <w:r w:rsidRPr="00531E37">
        <w:rPr>
          <w:rFonts w:ascii="Times New Roman" w:hAnsi="Times New Roman"/>
          <w:color w:val="000000" w:themeColor="text1"/>
          <w:sz w:val="22"/>
          <w:szCs w:val="22"/>
        </w:rPr>
        <w:t>continuación</w:t>
      </w:r>
      <w:proofErr w:type="spellEnd"/>
      <w:r w:rsidRPr="00531E37">
        <w:rPr>
          <w:rFonts w:ascii="Times New Roman" w:hAnsi="Times New Roman"/>
          <w:color w:val="000000" w:themeColor="text1"/>
          <w:sz w:val="22"/>
          <w:szCs w:val="22"/>
        </w:rPr>
        <w:t xml:space="preserve"> de COBRA</w:t>
      </w:r>
    </w:p>
    <w:p w14:paraId="091A704B" w14:textId="77777777" w:rsidR="00C912C6" w:rsidRPr="00531E37" w:rsidRDefault="00C912C6" w:rsidP="00CE1F1F">
      <w:pPr>
        <w:jc w:val="center"/>
        <w:rPr>
          <w:b/>
          <w:color w:val="000000" w:themeColor="text1"/>
          <w:sz w:val="22"/>
          <w:szCs w:val="22"/>
          <w:lang w:val="es-ES"/>
        </w:rPr>
      </w:pPr>
      <w:r w:rsidRPr="00531E37">
        <w:rPr>
          <w:b/>
          <w:color w:val="000000" w:themeColor="text1"/>
          <w:sz w:val="22"/>
          <w:szCs w:val="22"/>
          <w:lang w:val="es-ES"/>
        </w:rPr>
        <w:t>(para que usen los planes de salud grupales de un solo empleador)</w:t>
      </w:r>
    </w:p>
    <w:p w14:paraId="5652ABA9" w14:textId="77777777" w:rsidR="00C912C6" w:rsidRPr="00531E37" w:rsidRDefault="00C912C6" w:rsidP="00CE1F1F">
      <w:pPr>
        <w:tabs>
          <w:tab w:val="left" w:pos="4680"/>
        </w:tabs>
        <w:jc w:val="center"/>
        <w:rPr>
          <w:b/>
          <w:color w:val="000000" w:themeColor="text1"/>
          <w:sz w:val="22"/>
          <w:szCs w:val="22"/>
          <w:lang w:val="es-ES"/>
        </w:rPr>
      </w:pPr>
      <w:r w:rsidRPr="00531E37">
        <w:rPr>
          <w:b/>
          <w:color w:val="000000" w:themeColor="text1"/>
          <w:sz w:val="22"/>
          <w:szCs w:val="22"/>
          <w:lang w:val="es-ES"/>
        </w:rPr>
        <w:t>**Derechos de la cobertura de continuación conforme a la ley COBRA**</w:t>
      </w:r>
    </w:p>
    <w:p w14:paraId="3C9057FF" w14:textId="77777777" w:rsidR="00C912C6" w:rsidRPr="00531E37" w:rsidRDefault="00C912C6" w:rsidP="00CE1F1F">
      <w:pPr>
        <w:pStyle w:val="Heading3"/>
        <w:spacing w:before="0" w:beforeAutospacing="0" w:after="0" w:afterAutospacing="0"/>
        <w:rPr>
          <w:sz w:val="22"/>
          <w:szCs w:val="22"/>
        </w:rPr>
      </w:pPr>
      <w:proofErr w:type="spellStart"/>
      <w:r w:rsidRPr="00531E37">
        <w:rPr>
          <w:sz w:val="22"/>
          <w:szCs w:val="22"/>
        </w:rPr>
        <w:t>Introducción</w:t>
      </w:r>
      <w:proofErr w:type="spellEnd"/>
    </w:p>
    <w:p w14:paraId="088CB72B" w14:textId="432C2134" w:rsidR="00C912C6" w:rsidRPr="00531E37" w:rsidRDefault="00C912C6" w:rsidP="00CE1F1F">
      <w:pPr>
        <w:rPr>
          <w:sz w:val="22"/>
          <w:szCs w:val="22"/>
          <w:lang w:val="es-US"/>
        </w:rPr>
      </w:pPr>
      <w:r w:rsidRPr="00531E37">
        <w:rPr>
          <w:sz w:val="22"/>
          <w:szCs w:val="22"/>
          <w:lang w:val="es-US"/>
        </w:rPr>
        <w:t>Le enviamos este aviso porque recientemente obtuvo la cobertura de un plan de salud grupal (el Plan).</w:t>
      </w:r>
      <w:r w:rsidRPr="00531E37">
        <w:rPr>
          <w:sz w:val="22"/>
          <w:szCs w:val="22"/>
          <w:lang w:val="es-ES"/>
        </w:rPr>
        <w:t xml:space="preserve"> </w:t>
      </w:r>
      <w:r w:rsidRPr="00531E37">
        <w:rPr>
          <w:sz w:val="22"/>
          <w:szCs w:val="22"/>
          <w:lang w:val="es-US"/>
        </w:rPr>
        <w:t>Este aviso contiene información importante acerca de su derecho a recibir la cobertura de continuación de COBRA, que es una extensión temporal de la cobertura del Plan.</w:t>
      </w:r>
      <w:r w:rsidRPr="00531E37">
        <w:rPr>
          <w:sz w:val="22"/>
          <w:szCs w:val="22"/>
          <w:lang w:val="es-ES"/>
        </w:rPr>
        <w:t xml:space="preserve"> </w:t>
      </w:r>
      <w:r w:rsidRPr="00531E37">
        <w:rPr>
          <w:b/>
          <w:bCs/>
          <w:sz w:val="22"/>
          <w:szCs w:val="22"/>
          <w:lang w:val="es-US"/>
        </w:rPr>
        <w:t>Este aviso explica la cobertura de continuación de COBRA, el momento en el que usted y su familia pueden recibirla, y lo que usted puede hacer para proteger su derecho a obtenerla.</w:t>
      </w:r>
      <w:r w:rsidRPr="00531E37">
        <w:rPr>
          <w:sz w:val="22"/>
          <w:szCs w:val="22"/>
          <w:lang w:val="es-ES"/>
        </w:rPr>
        <w:t xml:space="preserve"> </w:t>
      </w:r>
      <w:r w:rsidRPr="00531E37">
        <w:rPr>
          <w:sz w:val="22"/>
          <w:szCs w:val="22"/>
          <w:lang w:val="es-US"/>
        </w:rPr>
        <w:t>Al ser elegible para la cobertura de COBRA, también puede ser elegible para otras opciones que pueden costarle menos que la cobertura de continuación de COBRA.</w:t>
      </w:r>
    </w:p>
    <w:p w14:paraId="0F029359" w14:textId="77777777" w:rsidR="00CE1F1F" w:rsidRPr="00531E37" w:rsidRDefault="00CE1F1F" w:rsidP="00CE1F1F">
      <w:pPr>
        <w:rPr>
          <w:sz w:val="22"/>
          <w:szCs w:val="22"/>
          <w:lang w:val="es-ES"/>
        </w:rPr>
      </w:pPr>
    </w:p>
    <w:p w14:paraId="195BA4D2" w14:textId="70DB6D6F" w:rsidR="00C912C6" w:rsidRPr="00531E37" w:rsidRDefault="00C912C6" w:rsidP="00CE1F1F">
      <w:pPr>
        <w:rPr>
          <w:sz w:val="22"/>
          <w:szCs w:val="22"/>
          <w:lang w:val="es-US"/>
        </w:rPr>
      </w:pPr>
      <w:r w:rsidRPr="00531E37">
        <w:rPr>
          <w:sz w:val="22"/>
          <w:szCs w:val="22"/>
          <w:lang w:val="es-US"/>
        </w:rPr>
        <w:t>El derecho a recibir la cobertura de continuación de COBRA se originó gracias a una ley federal, la Ley Ómnibus Consolidada de Reconciliación Presupuestaria (COBRA, por sus siglas en inglés) de 1985.</w:t>
      </w:r>
      <w:r w:rsidRPr="00531E37">
        <w:rPr>
          <w:sz w:val="22"/>
          <w:szCs w:val="22"/>
          <w:lang w:val="es-ES"/>
        </w:rPr>
        <w:t xml:space="preserve"> </w:t>
      </w:r>
      <w:r w:rsidRPr="00531E37">
        <w:rPr>
          <w:sz w:val="22"/>
          <w:szCs w:val="22"/>
          <w:lang w:val="es-US"/>
        </w:rPr>
        <w:t>Usted y otros familiares suyos pueden disponer de la cobertura de continuación de COBRA cuando se termine la cobertura de salud grupal.</w:t>
      </w:r>
      <w:r w:rsidRPr="00531E37">
        <w:rPr>
          <w:sz w:val="22"/>
          <w:szCs w:val="22"/>
          <w:lang w:val="es-ES"/>
        </w:rPr>
        <w:t xml:space="preserve"> </w:t>
      </w:r>
      <w:r w:rsidRPr="00531E37">
        <w:rPr>
          <w:sz w:val="22"/>
          <w:szCs w:val="22"/>
          <w:lang w:val="es-US"/>
        </w:rPr>
        <w:t>Para obtener más información acerca de sus derechos y obligaciones conforme al Plan y a la ley federal, debe revisar el resumen de la descripción del Plan o comunicarse con el administrador del Plan.</w:t>
      </w:r>
    </w:p>
    <w:p w14:paraId="2D022CB1" w14:textId="77777777" w:rsidR="00CE1F1F" w:rsidRPr="00531E37" w:rsidRDefault="00CE1F1F" w:rsidP="00CE1F1F">
      <w:pPr>
        <w:rPr>
          <w:sz w:val="22"/>
          <w:szCs w:val="22"/>
          <w:lang w:val="es-ES"/>
        </w:rPr>
      </w:pPr>
    </w:p>
    <w:p w14:paraId="6BCEC89B" w14:textId="47795565" w:rsidR="00C912C6" w:rsidRPr="00531E37" w:rsidRDefault="00C912C6" w:rsidP="00CE1F1F">
      <w:pPr>
        <w:rPr>
          <w:sz w:val="22"/>
          <w:szCs w:val="22"/>
          <w:lang w:val="es-US"/>
        </w:rPr>
      </w:pPr>
      <w:r w:rsidRPr="00531E37">
        <w:rPr>
          <w:b/>
          <w:bCs/>
          <w:sz w:val="22"/>
          <w:szCs w:val="22"/>
          <w:lang w:val="es-US"/>
        </w:rPr>
        <w:t>Al perder la cobertura de salud grupal, puede haber otras opciones disponibles.</w:t>
      </w:r>
      <w:r w:rsidRPr="00531E37">
        <w:rPr>
          <w:sz w:val="22"/>
          <w:szCs w:val="22"/>
          <w:lang w:val="es-ES"/>
        </w:rPr>
        <w:t xml:space="preserve"> </w:t>
      </w:r>
      <w:r w:rsidRPr="00531E37">
        <w:rPr>
          <w:sz w:val="22"/>
          <w:szCs w:val="22"/>
          <w:lang w:val="es-US"/>
        </w:rPr>
        <w:t>Por ejemplo, puede ser elegible para comprar un plan individual a través del mercado de seguros médicos.</w:t>
      </w:r>
      <w:r w:rsidRPr="00531E37">
        <w:rPr>
          <w:sz w:val="22"/>
          <w:szCs w:val="22"/>
          <w:lang w:val="es-ES"/>
        </w:rPr>
        <w:t xml:space="preserve"> </w:t>
      </w:r>
      <w:r w:rsidRPr="00531E37">
        <w:rPr>
          <w:sz w:val="22"/>
          <w:szCs w:val="22"/>
          <w:lang w:val="es-US"/>
        </w:rPr>
        <w:t>Al inscribirse en la cobertura a través del mercado de seguros médicos, puede cumplir con los requisitos para tener menores costos en las primas mensuales y gastos propios más bajos.</w:t>
      </w:r>
      <w:r w:rsidRPr="00531E37">
        <w:rPr>
          <w:sz w:val="22"/>
          <w:szCs w:val="22"/>
          <w:lang w:val="es-ES"/>
        </w:rPr>
        <w:t xml:space="preserve"> </w:t>
      </w:r>
      <w:r w:rsidRPr="00531E37">
        <w:rPr>
          <w:sz w:val="22"/>
          <w:szCs w:val="22"/>
          <w:lang w:val="es-US"/>
        </w:rPr>
        <w:t>Asimismo, puede tener derecho a un período de inscripción especial de 30 días en otro plan de salud grupal para el cual sea elegible (como un plan del cónyuge), aunque ese plan generalmente no acepte afiliados de último momento.</w:t>
      </w:r>
    </w:p>
    <w:p w14:paraId="14CDEE64" w14:textId="77777777" w:rsidR="00CE1F1F" w:rsidRPr="00531E37" w:rsidRDefault="00CE1F1F" w:rsidP="00CE1F1F">
      <w:pPr>
        <w:rPr>
          <w:sz w:val="22"/>
          <w:szCs w:val="22"/>
          <w:lang w:val="es-ES"/>
        </w:rPr>
      </w:pPr>
    </w:p>
    <w:p w14:paraId="76F2C49D" w14:textId="77777777" w:rsidR="00C912C6" w:rsidRPr="00531E37" w:rsidRDefault="00C912C6" w:rsidP="00CE1F1F">
      <w:pPr>
        <w:pStyle w:val="Heading3"/>
        <w:spacing w:before="0" w:beforeAutospacing="0" w:after="0" w:afterAutospacing="0"/>
        <w:rPr>
          <w:sz w:val="22"/>
          <w:szCs w:val="22"/>
          <w:lang w:val="es-US"/>
        </w:rPr>
      </w:pPr>
      <w:r w:rsidRPr="00531E37">
        <w:rPr>
          <w:sz w:val="22"/>
          <w:szCs w:val="22"/>
        </w:rPr>
        <w:t>¿</w:t>
      </w:r>
      <w:proofErr w:type="spellStart"/>
      <w:r w:rsidRPr="00531E37">
        <w:rPr>
          <w:sz w:val="22"/>
          <w:szCs w:val="22"/>
        </w:rPr>
        <w:t>Qué</w:t>
      </w:r>
      <w:proofErr w:type="spellEnd"/>
      <w:r w:rsidRPr="00531E37">
        <w:rPr>
          <w:sz w:val="22"/>
          <w:szCs w:val="22"/>
        </w:rPr>
        <w:t xml:space="preserve"> es la </w:t>
      </w:r>
      <w:proofErr w:type="spellStart"/>
      <w:r w:rsidRPr="00531E37">
        <w:rPr>
          <w:sz w:val="22"/>
          <w:szCs w:val="22"/>
        </w:rPr>
        <w:t>cobertura</w:t>
      </w:r>
      <w:proofErr w:type="spellEnd"/>
      <w:r w:rsidRPr="00531E37">
        <w:rPr>
          <w:sz w:val="22"/>
          <w:szCs w:val="22"/>
        </w:rPr>
        <w:t xml:space="preserve"> de </w:t>
      </w:r>
      <w:proofErr w:type="spellStart"/>
      <w:r w:rsidRPr="00531E37">
        <w:rPr>
          <w:sz w:val="22"/>
          <w:szCs w:val="22"/>
        </w:rPr>
        <w:t>continuación</w:t>
      </w:r>
      <w:proofErr w:type="spellEnd"/>
      <w:r w:rsidRPr="00531E37">
        <w:rPr>
          <w:sz w:val="22"/>
          <w:szCs w:val="22"/>
        </w:rPr>
        <w:t xml:space="preserve"> de COBRA?</w:t>
      </w:r>
    </w:p>
    <w:p w14:paraId="5A6DA0DD" w14:textId="1CB5E929" w:rsidR="00C912C6" w:rsidRPr="00531E37" w:rsidRDefault="00C912C6" w:rsidP="00CE1F1F">
      <w:pPr>
        <w:rPr>
          <w:sz w:val="22"/>
          <w:szCs w:val="22"/>
        </w:rPr>
      </w:pPr>
      <w:r w:rsidRPr="00531E37">
        <w:rPr>
          <w:sz w:val="22"/>
          <w:szCs w:val="22"/>
          <w:lang w:val="es-US"/>
        </w:rPr>
        <w:t>La cobertura de continuación de COBRA es la continuación de la cobertura del Plan cuando esta debería terminar debido a un evento determinado de la vida.</w:t>
      </w:r>
      <w:r w:rsidRPr="00531E37">
        <w:rPr>
          <w:sz w:val="22"/>
          <w:szCs w:val="22"/>
        </w:rPr>
        <w:t xml:space="preserve"> </w:t>
      </w:r>
      <w:r w:rsidRPr="00531E37">
        <w:rPr>
          <w:sz w:val="22"/>
          <w:szCs w:val="22"/>
          <w:lang w:val="es-US"/>
        </w:rPr>
        <w:t xml:space="preserve">Este acontecimiento también se conoce como “evento </w:t>
      </w:r>
      <w:proofErr w:type="spellStart"/>
      <w:r w:rsidRPr="00531E37">
        <w:rPr>
          <w:sz w:val="22"/>
          <w:szCs w:val="22"/>
          <w:lang w:val="es-US"/>
        </w:rPr>
        <w:t>especìfico</w:t>
      </w:r>
      <w:proofErr w:type="spellEnd"/>
      <w:r w:rsidRPr="00531E37">
        <w:rPr>
          <w:sz w:val="22"/>
          <w:szCs w:val="22"/>
          <w:lang w:val="es-US"/>
        </w:rPr>
        <w:t>”.</w:t>
      </w:r>
      <w:r w:rsidRPr="00531E37">
        <w:rPr>
          <w:sz w:val="22"/>
          <w:szCs w:val="22"/>
        </w:rPr>
        <w:t xml:space="preserve"> </w:t>
      </w:r>
      <w:r w:rsidRPr="00531E37">
        <w:rPr>
          <w:sz w:val="22"/>
          <w:szCs w:val="22"/>
          <w:lang w:val="es-US"/>
        </w:rPr>
        <w:t>Los eventos específicos se incluyen más abajo en este aviso.</w:t>
      </w:r>
      <w:r w:rsidRPr="00531E37">
        <w:rPr>
          <w:sz w:val="22"/>
          <w:szCs w:val="22"/>
        </w:rPr>
        <w:t xml:space="preserve"> </w:t>
      </w:r>
      <w:r w:rsidRPr="00531E37">
        <w:rPr>
          <w:sz w:val="22"/>
          <w:szCs w:val="22"/>
          <w:lang w:val="es-US"/>
        </w:rPr>
        <w:t xml:space="preserve">Después de un evento </w:t>
      </w:r>
      <w:proofErr w:type="spellStart"/>
      <w:r w:rsidRPr="00531E37">
        <w:rPr>
          <w:sz w:val="22"/>
          <w:szCs w:val="22"/>
          <w:lang w:val="es-US"/>
        </w:rPr>
        <w:t>especìfico</w:t>
      </w:r>
      <w:proofErr w:type="spellEnd"/>
      <w:r w:rsidRPr="00531E37">
        <w:rPr>
          <w:sz w:val="22"/>
          <w:szCs w:val="22"/>
          <w:lang w:val="es-US"/>
        </w:rPr>
        <w:t>, la cobertura de continuación de COBRA debe ofrecerse a cada persona considerada un “beneficiario que cumple con los requisitos”.</w:t>
      </w:r>
      <w:r w:rsidRPr="00531E37">
        <w:rPr>
          <w:sz w:val="22"/>
          <w:szCs w:val="22"/>
        </w:rPr>
        <w:t xml:space="preserve"> </w:t>
      </w:r>
      <w:r w:rsidRPr="00531E37">
        <w:rPr>
          <w:sz w:val="22"/>
          <w:szCs w:val="22"/>
          <w:lang w:val="es-US"/>
        </w:rPr>
        <w:t xml:space="preserve">Usted, su cónyuge y sus hijos dependientes podrían convertirse en beneficiarios que cumplan con los requisitos si la cobertura del Plan se pierde debido al evento </w:t>
      </w:r>
      <w:proofErr w:type="spellStart"/>
      <w:r w:rsidRPr="00531E37">
        <w:rPr>
          <w:sz w:val="22"/>
          <w:szCs w:val="22"/>
          <w:lang w:val="es-US"/>
        </w:rPr>
        <w:t>especìfico</w:t>
      </w:r>
      <w:proofErr w:type="spellEnd"/>
      <w:r w:rsidRPr="00531E37">
        <w:rPr>
          <w:sz w:val="22"/>
          <w:szCs w:val="22"/>
          <w:lang w:val="es-US"/>
        </w:rPr>
        <w:t>.</w:t>
      </w:r>
      <w:r w:rsidRPr="00531E37">
        <w:rPr>
          <w:sz w:val="22"/>
          <w:szCs w:val="22"/>
        </w:rPr>
        <w:t xml:space="preserve"> </w:t>
      </w:r>
      <w:r w:rsidRPr="00531E37">
        <w:rPr>
          <w:sz w:val="22"/>
          <w:szCs w:val="22"/>
          <w:lang w:val="es-US"/>
        </w:rPr>
        <w:t>Según el Plan, los beneficiarios que cumplan con los requisitos y que elijan la cobertura de continuación de</w:t>
      </w:r>
      <w:r w:rsidRPr="00531E37">
        <w:rPr>
          <w:i/>
          <w:iCs/>
          <w:sz w:val="22"/>
          <w:szCs w:val="22"/>
        </w:rPr>
        <w:t xml:space="preserve"> </w:t>
      </w:r>
      <w:r w:rsidRPr="00531E37">
        <w:rPr>
          <w:sz w:val="22"/>
          <w:szCs w:val="22"/>
          <w:lang w:val="es-US"/>
        </w:rPr>
        <w:t>deben pagar la cobertura de continuación de COBRA.</w:t>
      </w:r>
    </w:p>
    <w:p w14:paraId="3AC1126E" w14:textId="77777777" w:rsidR="00C912C6" w:rsidRPr="00531E37" w:rsidRDefault="00C912C6" w:rsidP="00CE1F1F">
      <w:pPr>
        <w:rPr>
          <w:sz w:val="22"/>
          <w:szCs w:val="22"/>
          <w:lang w:val="es-US"/>
        </w:rPr>
      </w:pPr>
      <w:r w:rsidRPr="00531E37">
        <w:rPr>
          <w:sz w:val="22"/>
          <w:szCs w:val="22"/>
          <w:lang w:val="es-US"/>
        </w:rPr>
        <w:t xml:space="preserve">Si usted es un empleado, se convertirá en un beneficiario que cumple con los requisitos si pierde la cobertura del Plan debido a estos eventos </w:t>
      </w:r>
      <w:proofErr w:type="spellStart"/>
      <w:r w:rsidRPr="00531E37">
        <w:rPr>
          <w:sz w:val="22"/>
          <w:szCs w:val="22"/>
          <w:lang w:val="es-US"/>
        </w:rPr>
        <w:t>especìficos</w:t>
      </w:r>
      <w:proofErr w:type="spellEnd"/>
      <w:r w:rsidRPr="00531E37">
        <w:rPr>
          <w:sz w:val="22"/>
          <w:szCs w:val="22"/>
          <w:lang w:val="es-US"/>
        </w:rPr>
        <w:t>:</w:t>
      </w:r>
    </w:p>
    <w:p w14:paraId="1BECDF21" w14:textId="77777777" w:rsidR="00C912C6" w:rsidRPr="00531E37" w:rsidRDefault="00C912C6" w:rsidP="00CE1F1F">
      <w:pPr>
        <w:pStyle w:val="ListParagraph"/>
        <w:numPr>
          <w:ilvl w:val="0"/>
          <w:numId w:val="43"/>
        </w:numPr>
        <w:spacing w:after="0" w:line="240" w:lineRule="auto"/>
        <w:outlineLvl w:val="8"/>
        <w:rPr>
          <w:rFonts w:ascii="Times New Roman" w:hAnsi="Times New Roman"/>
        </w:rPr>
      </w:pPr>
      <w:r w:rsidRPr="00531E37">
        <w:rPr>
          <w:rFonts w:ascii="Times New Roman" w:hAnsi="Times New Roman"/>
          <w:lang w:val="es-US"/>
        </w:rPr>
        <w:t>sus horas de empleo se reducen; o</w:t>
      </w:r>
    </w:p>
    <w:p w14:paraId="6938AE4E" w14:textId="77777777" w:rsidR="00C912C6" w:rsidRPr="00531E37" w:rsidRDefault="00C912C6" w:rsidP="00CE1F1F">
      <w:pPr>
        <w:pStyle w:val="ListParagraph"/>
        <w:numPr>
          <w:ilvl w:val="0"/>
          <w:numId w:val="43"/>
        </w:numPr>
        <w:spacing w:after="0" w:line="240" w:lineRule="auto"/>
        <w:outlineLvl w:val="8"/>
        <w:rPr>
          <w:rFonts w:ascii="Times New Roman" w:hAnsi="Times New Roman"/>
        </w:rPr>
      </w:pPr>
      <w:r w:rsidRPr="00531E37">
        <w:rPr>
          <w:rFonts w:ascii="Times New Roman" w:hAnsi="Times New Roman"/>
          <w:lang w:val="es-US"/>
        </w:rPr>
        <w:t>su empleo termina por un motivo que no sea una falta grave de su parte.</w:t>
      </w:r>
    </w:p>
    <w:p w14:paraId="3E83E4D1" w14:textId="4E0ED557" w:rsidR="00C912C6" w:rsidRPr="00531E37" w:rsidRDefault="00C912C6" w:rsidP="00CE1F1F">
      <w:pPr>
        <w:rPr>
          <w:sz w:val="22"/>
          <w:szCs w:val="22"/>
          <w:lang w:val="es-US"/>
        </w:rPr>
      </w:pPr>
      <w:r w:rsidRPr="00531E37">
        <w:rPr>
          <w:sz w:val="22"/>
          <w:szCs w:val="22"/>
          <w:lang w:val="es-US"/>
        </w:rPr>
        <w:t xml:space="preserve">Si usted es el cónyuge del empleado, se convertirá en un beneficiario que cumple con los requisitos si pierde la cobertura del Plan debido a estos eventos </w:t>
      </w:r>
      <w:proofErr w:type="spellStart"/>
      <w:r w:rsidRPr="00531E37">
        <w:rPr>
          <w:sz w:val="22"/>
          <w:szCs w:val="22"/>
          <w:lang w:val="es-US"/>
        </w:rPr>
        <w:t>especìficos</w:t>
      </w:r>
      <w:proofErr w:type="spellEnd"/>
      <w:r w:rsidRPr="00531E37">
        <w:rPr>
          <w:sz w:val="22"/>
          <w:szCs w:val="22"/>
          <w:lang w:val="es-US"/>
        </w:rPr>
        <w:t>:</w:t>
      </w:r>
    </w:p>
    <w:p w14:paraId="64EDF0C7"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su cónyuge muere;</w:t>
      </w:r>
    </w:p>
    <w:p w14:paraId="173AEDBE"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las horas de empleo de su cónyuge se reducen;</w:t>
      </w:r>
    </w:p>
    <w:p w14:paraId="4ABF57A2"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el empleo de su cónyuge termina por un motivo que no sea una falta grave por parte de su cónyuge;</w:t>
      </w:r>
    </w:p>
    <w:p w14:paraId="2991B1E0"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su cónyuge adquiere el derecho a recibir los beneficios de Medicare (Parte A, Parte B o ambas); o</w:t>
      </w:r>
    </w:p>
    <w:p w14:paraId="5561B7EA"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se divorcia o se separa legalmente de su cónyuge.</w:t>
      </w:r>
    </w:p>
    <w:p w14:paraId="20D9682C" w14:textId="77777777" w:rsidR="00C912C6" w:rsidRPr="00531E37" w:rsidRDefault="00C912C6" w:rsidP="00CE1F1F">
      <w:pPr>
        <w:rPr>
          <w:sz w:val="22"/>
          <w:szCs w:val="22"/>
          <w:lang w:val="es-US"/>
        </w:rPr>
      </w:pPr>
      <w:r w:rsidRPr="00531E37">
        <w:rPr>
          <w:sz w:val="22"/>
          <w:szCs w:val="22"/>
          <w:lang w:val="es-US"/>
        </w:rPr>
        <w:t xml:space="preserve">Sus hijos dependientes se convertirán en beneficiarios que cumplen con los requisitos si pierden la cobertura del Plan debido a estos eventos </w:t>
      </w:r>
      <w:proofErr w:type="spellStart"/>
      <w:r w:rsidRPr="00531E37">
        <w:rPr>
          <w:sz w:val="22"/>
          <w:szCs w:val="22"/>
          <w:lang w:val="es-US"/>
        </w:rPr>
        <w:t>especìficos</w:t>
      </w:r>
      <w:proofErr w:type="spellEnd"/>
      <w:r w:rsidRPr="00531E37">
        <w:rPr>
          <w:sz w:val="22"/>
          <w:szCs w:val="22"/>
          <w:lang w:val="es-US"/>
        </w:rPr>
        <w:t>:</w:t>
      </w:r>
    </w:p>
    <w:p w14:paraId="4F7E237F"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el empleado cubierto muere;</w:t>
      </w:r>
    </w:p>
    <w:p w14:paraId="35248BDD"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las horas de empleo del empleado cubierto se reducen;</w:t>
      </w:r>
    </w:p>
    <w:p w14:paraId="56167720"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el empleo del empleado cubierto termina por un motivo que no sea una falta grave por parte del empleado cubierto;</w:t>
      </w:r>
    </w:p>
    <w:p w14:paraId="36E4D84C" w14:textId="77777777"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el empleado cubierto adquiere el derecho a recibir los beneficios de Medicare (Parte A, Parte B o ambas);</w:t>
      </w:r>
    </w:p>
    <w:p w14:paraId="044AB501" w14:textId="33EF1D1B" w:rsidR="00C912C6" w:rsidRPr="00531E37" w:rsidRDefault="00C912C6" w:rsidP="00CE1F1F">
      <w:pPr>
        <w:pStyle w:val="ListParagraph"/>
        <w:numPr>
          <w:ilvl w:val="0"/>
          <w:numId w:val="44"/>
        </w:numPr>
        <w:spacing w:after="0" w:line="240" w:lineRule="auto"/>
        <w:outlineLvl w:val="8"/>
        <w:rPr>
          <w:rFonts w:ascii="Times New Roman" w:hAnsi="Times New Roman"/>
        </w:rPr>
      </w:pPr>
      <w:r w:rsidRPr="00531E37">
        <w:rPr>
          <w:rFonts w:ascii="Times New Roman" w:hAnsi="Times New Roman"/>
          <w:lang w:val="es-US"/>
        </w:rPr>
        <w:t>los padres se divorcian o se separan legalmente; o el hijo deja de ser elegible para la cobertura del Plan como “hijo dependiente”.</w:t>
      </w:r>
    </w:p>
    <w:p w14:paraId="045FF60F" w14:textId="77777777" w:rsidR="00CE1F1F" w:rsidRPr="00531E37" w:rsidRDefault="00CE1F1F" w:rsidP="00CE1F1F">
      <w:pPr>
        <w:pStyle w:val="ListParagraph"/>
        <w:spacing w:after="0" w:line="240" w:lineRule="auto"/>
        <w:outlineLvl w:val="8"/>
        <w:rPr>
          <w:rFonts w:ascii="Times New Roman" w:hAnsi="Times New Roman"/>
        </w:rPr>
      </w:pPr>
    </w:p>
    <w:p w14:paraId="410E8F3A" w14:textId="77777777" w:rsidR="00C912C6" w:rsidRPr="00531E37" w:rsidRDefault="00C912C6" w:rsidP="00CE1F1F">
      <w:pPr>
        <w:pStyle w:val="Heading3"/>
        <w:spacing w:before="0" w:beforeAutospacing="0" w:after="0" w:afterAutospacing="0"/>
        <w:rPr>
          <w:sz w:val="22"/>
          <w:szCs w:val="22"/>
        </w:rPr>
      </w:pPr>
      <w:r w:rsidRPr="00531E37">
        <w:rPr>
          <w:sz w:val="22"/>
          <w:szCs w:val="22"/>
        </w:rPr>
        <w:t>¿</w:t>
      </w:r>
      <w:proofErr w:type="spellStart"/>
      <w:r w:rsidRPr="00531E37">
        <w:rPr>
          <w:sz w:val="22"/>
          <w:szCs w:val="22"/>
        </w:rPr>
        <w:t>Cuándo</w:t>
      </w:r>
      <w:proofErr w:type="spellEnd"/>
      <w:r w:rsidRPr="00531E37">
        <w:rPr>
          <w:sz w:val="22"/>
          <w:szCs w:val="22"/>
        </w:rPr>
        <w:t xml:space="preserve"> </w:t>
      </w:r>
      <w:proofErr w:type="spellStart"/>
      <w:r w:rsidRPr="00531E37">
        <w:rPr>
          <w:sz w:val="22"/>
          <w:szCs w:val="22"/>
        </w:rPr>
        <w:t>está</w:t>
      </w:r>
      <w:proofErr w:type="spellEnd"/>
      <w:r w:rsidRPr="00531E37">
        <w:rPr>
          <w:sz w:val="22"/>
          <w:szCs w:val="22"/>
        </w:rPr>
        <w:t xml:space="preserve"> disponible la </w:t>
      </w:r>
      <w:proofErr w:type="spellStart"/>
      <w:r w:rsidRPr="00531E37">
        <w:rPr>
          <w:sz w:val="22"/>
          <w:szCs w:val="22"/>
        </w:rPr>
        <w:t>cobertura</w:t>
      </w:r>
      <w:proofErr w:type="spellEnd"/>
      <w:r w:rsidRPr="00531E37">
        <w:rPr>
          <w:sz w:val="22"/>
          <w:szCs w:val="22"/>
        </w:rPr>
        <w:t xml:space="preserve"> de </w:t>
      </w:r>
      <w:proofErr w:type="spellStart"/>
      <w:r w:rsidRPr="00531E37">
        <w:rPr>
          <w:sz w:val="22"/>
          <w:szCs w:val="22"/>
        </w:rPr>
        <w:t>continuación</w:t>
      </w:r>
      <w:proofErr w:type="spellEnd"/>
      <w:r w:rsidRPr="00531E37">
        <w:rPr>
          <w:sz w:val="22"/>
          <w:szCs w:val="22"/>
        </w:rPr>
        <w:t xml:space="preserve"> de COBRA?</w:t>
      </w:r>
    </w:p>
    <w:p w14:paraId="66996FD2" w14:textId="77777777" w:rsidR="00C912C6" w:rsidRPr="00531E37" w:rsidRDefault="00C912C6" w:rsidP="00CE1F1F">
      <w:pPr>
        <w:rPr>
          <w:sz w:val="22"/>
          <w:szCs w:val="22"/>
          <w:lang w:val="es-US"/>
        </w:rPr>
      </w:pPr>
      <w:r w:rsidRPr="00531E37">
        <w:rPr>
          <w:sz w:val="22"/>
          <w:szCs w:val="22"/>
          <w:lang w:val="es-US"/>
        </w:rPr>
        <w:lastRenderedPageBreak/>
        <w:t xml:space="preserve">El Plan ofrecerá la cobertura de continuación de COBRA a los beneficiarios que cumplan con los requisitos solamente después de que se le informe al administrador del Plan que ha ocurrido un evento </w:t>
      </w:r>
      <w:proofErr w:type="spellStart"/>
      <w:r w:rsidRPr="00531E37">
        <w:rPr>
          <w:sz w:val="22"/>
          <w:szCs w:val="22"/>
          <w:lang w:val="es-US"/>
        </w:rPr>
        <w:t>especìfico</w:t>
      </w:r>
      <w:proofErr w:type="spellEnd"/>
      <w:r w:rsidRPr="00531E37">
        <w:rPr>
          <w:sz w:val="22"/>
          <w:szCs w:val="22"/>
          <w:lang w:val="es-US"/>
        </w:rPr>
        <w:t>.</w:t>
      </w:r>
      <w:r w:rsidRPr="00531E37">
        <w:rPr>
          <w:sz w:val="22"/>
          <w:szCs w:val="22"/>
        </w:rPr>
        <w:t xml:space="preserve"> </w:t>
      </w:r>
      <w:r w:rsidRPr="00531E37">
        <w:rPr>
          <w:sz w:val="22"/>
          <w:szCs w:val="22"/>
          <w:lang w:val="es-US"/>
        </w:rPr>
        <w:t>El empleador debe notificar los siguientes eventos habilitantes al administrador del Plan:</w:t>
      </w:r>
    </w:p>
    <w:p w14:paraId="2763BDA2" w14:textId="77777777" w:rsidR="00C912C6" w:rsidRPr="00531E37" w:rsidRDefault="00C912C6" w:rsidP="00CE1F1F">
      <w:pPr>
        <w:pStyle w:val="ListParagraph"/>
        <w:numPr>
          <w:ilvl w:val="0"/>
          <w:numId w:val="45"/>
        </w:numPr>
        <w:spacing w:after="0" w:line="240" w:lineRule="auto"/>
        <w:outlineLvl w:val="8"/>
        <w:rPr>
          <w:rFonts w:ascii="Times New Roman" w:hAnsi="Times New Roman"/>
        </w:rPr>
      </w:pPr>
      <w:r w:rsidRPr="00531E37">
        <w:rPr>
          <w:rFonts w:ascii="Times New Roman" w:hAnsi="Times New Roman"/>
          <w:lang w:val="es-US"/>
        </w:rPr>
        <w:t>la terminación del empleo o la reducción de las horas de empleo;</w:t>
      </w:r>
    </w:p>
    <w:p w14:paraId="386EAA5F" w14:textId="77777777" w:rsidR="00C912C6" w:rsidRPr="00531E37" w:rsidRDefault="00C912C6" w:rsidP="00CE1F1F">
      <w:pPr>
        <w:pStyle w:val="ListParagraph"/>
        <w:numPr>
          <w:ilvl w:val="0"/>
          <w:numId w:val="45"/>
        </w:numPr>
        <w:spacing w:after="0" w:line="240" w:lineRule="auto"/>
        <w:outlineLvl w:val="8"/>
        <w:rPr>
          <w:rFonts w:ascii="Times New Roman" w:hAnsi="Times New Roman"/>
        </w:rPr>
      </w:pPr>
      <w:r w:rsidRPr="00531E37">
        <w:rPr>
          <w:rFonts w:ascii="Times New Roman" w:hAnsi="Times New Roman"/>
          <w:lang w:val="es-US"/>
        </w:rPr>
        <w:t>la muerte del empleado;</w:t>
      </w:r>
    </w:p>
    <w:p w14:paraId="50CEAF8C" w14:textId="0C7F4741" w:rsidR="00C912C6" w:rsidRPr="00531E37" w:rsidRDefault="00C912C6" w:rsidP="00CE1F1F">
      <w:pPr>
        <w:pStyle w:val="ListParagraph"/>
        <w:numPr>
          <w:ilvl w:val="0"/>
          <w:numId w:val="45"/>
        </w:numPr>
        <w:spacing w:after="0" w:line="240" w:lineRule="auto"/>
        <w:outlineLvl w:val="8"/>
        <w:rPr>
          <w:rFonts w:ascii="Times New Roman" w:hAnsi="Times New Roman"/>
        </w:rPr>
      </w:pPr>
      <w:r w:rsidRPr="00531E37">
        <w:rPr>
          <w:rFonts w:ascii="Times New Roman" w:hAnsi="Times New Roman"/>
          <w:lang w:val="es-US"/>
        </w:rPr>
        <w:t>el hecho de que el empleado adquiera el derecho a recibir los beneficios de Medicare (Parte A, Parte B o ambas).</w:t>
      </w:r>
    </w:p>
    <w:p w14:paraId="09DD515F" w14:textId="77777777" w:rsidR="00CE1F1F" w:rsidRPr="00531E37" w:rsidRDefault="00CE1F1F" w:rsidP="00CE1F1F">
      <w:pPr>
        <w:pStyle w:val="ListParagraph"/>
        <w:spacing w:after="0" w:line="240" w:lineRule="auto"/>
        <w:outlineLvl w:val="8"/>
        <w:rPr>
          <w:rFonts w:ascii="Times New Roman" w:hAnsi="Times New Roman"/>
        </w:rPr>
      </w:pPr>
    </w:p>
    <w:p w14:paraId="24317F4E" w14:textId="0A876B4D" w:rsidR="00C912C6" w:rsidRPr="00531E37" w:rsidRDefault="00C912C6" w:rsidP="00CE1F1F">
      <w:pPr>
        <w:rPr>
          <w:color w:val="222222"/>
          <w:sz w:val="22"/>
          <w:szCs w:val="22"/>
          <w:shd w:val="clear" w:color="auto" w:fill="F8F9FA"/>
        </w:rPr>
      </w:pPr>
      <w:r w:rsidRPr="00531E37">
        <w:rPr>
          <w:b/>
          <w:sz w:val="22"/>
          <w:szCs w:val="22"/>
          <w:lang w:val="es-US"/>
        </w:rPr>
        <w:t xml:space="preserve">Para todos los otros eventos </w:t>
      </w:r>
      <w:proofErr w:type="spellStart"/>
      <w:r w:rsidRPr="00531E37">
        <w:rPr>
          <w:b/>
          <w:sz w:val="22"/>
          <w:szCs w:val="22"/>
          <w:lang w:val="es-US"/>
        </w:rPr>
        <w:t>especìficos</w:t>
      </w:r>
      <w:proofErr w:type="spellEnd"/>
      <w:r w:rsidRPr="00531E37">
        <w:rPr>
          <w:b/>
          <w:sz w:val="22"/>
          <w:szCs w:val="22"/>
          <w:lang w:val="es-US"/>
        </w:rPr>
        <w:t xml:space="preserve"> (divorcio o separación legal del empleado y el cónyuge, o hijo dependiente que pierde la elegibilidad para la cobertura como hijo dependiente), debe avisarle al administrador del Plan en los 60 días 60 posteriores a que se produzca el evento habilitante.</w:t>
      </w:r>
      <w:r w:rsidRPr="00531E37">
        <w:rPr>
          <w:b/>
          <w:sz w:val="22"/>
          <w:szCs w:val="22"/>
        </w:rPr>
        <w:t xml:space="preserve"> </w:t>
      </w:r>
      <w:r w:rsidRPr="00531E37">
        <w:rPr>
          <w:b/>
          <w:sz w:val="22"/>
          <w:szCs w:val="22"/>
          <w:lang w:val="es-US"/>
        </w:rPr>
        <w:t>Debe proporcionarle este aviso a: administrador del Plan).</w:t>
      </w:r>
      <w:r w:rsidRPr="00531E37">
        <w:rPr>
          <w:b/>
          <w:i/>
          <w:iCs/>
          <w:sz w:val="22"/>
          <w:szCs w:val="22"/>
        </w:rPr>
        <w:t xml:space="preserve"> </w:t>
      </w:r>
      <w:r w:rsidRPr="00531E37">
        <w:rPr>
          <w:color w:val="222222"/>
          <w:sz w:val="22"/>
          <w:szCs w:val="22"/>
          <w:shd w:val="clear" w:color="auto" w:fill="F8F9FA"/>
        </w:rPr>
        <w:t xml:space="preserve">Informe al </w:t>
      </w:r>
      <w:proofErr w:type="spellStart"/>
      <w:r w:rsidRPr="00531E37">
        <w:rPr>
          <w:color w:val="222222"/>
          <w:sz w:val="22"/>
          <w:szCs w:val="22"/>
          <w:shd w:val="clear" w:color="auto" w:fill="F8F9FA"/>
        </w:rPr>
        <w:t>administrador</w:t>
      </w:r>
      <w:proofErr w:type="spellEnd"/>
      <w:r w:rsidRPr="00531E37">
        <w:rPr>
          <w:color w:val="222222"/>
          <w:sz w:val="22"/>
          <w:szCs w:val="22"/>
          <w:shd w:val="clear" w:color="auto" w:fill="F8F9FA"/>
        </w:rPr>
        <w:t xml:space="preserve"> del plan </w:t>
      </w:r>
      <w:proofErr w:type="spellStart"/>
      <w:r w:rsidRPr="00531E37">
        <w:rPr>
          <w:color w:val="222222"/>
          <w:sz w:val="22"/>
          <w:szCs w:val="22"/>
          <w:shd w:val="clear" w:color="auto" w:fill="F8F9FA"/>
        </w:rPr>
        <w:t>si</w:t>
      </w:r>
      <w:proofErr w:type="spellEnd"/>
      <w:r w:rsidRPr="00531E37">
        <w:rPr>
          <w:color w:val="222222"/>
          <w:sz w:val="22"/>
          <w:szCs w:val="22"/>
          <w:shd w:val="clear" w:color="auto" w:fill="F8F9FA"/>
        </w:rPr>
        <w:t xml:space="preserve"> </w:t>
      </w:r>
      <w:proofErr w:type="spellStart"/>
      <w:r w:rsidRPr="00531E37">
        <w:rPr>
          <w:color w:val="222222"/>
          <w:sz w:val="22"/>
          <w:szCs w:val="22"/>
          <w:shd w:val="clear" w:color="auto" w:fill="F8F9FA"/>
        </w:rPr>
        <w:t>tiene</w:t>
      </w:r>
      <w:proofErr w:type="spellEnd"/>
      <w:r w:rsidRPr="00531E37">
        <w:rPr>
          <w:color w:val="222222"/>
          <w:sz w:val="22"/>
          <w:szCs w:val="22"/>
          <w:shd w:val="clear" w:color="auto" w:fill="F8F9FA"/>
        </w:rPr>
        <w:t xml:space="preserve"> </w:t>
      </w:r>
      <w:proofErr w:type="spellStart"/>
      <w:r w:rsidRPr="00531E37">
        <w:rPr>
          <w:color w:val="222222"/>
          <w:sz w:val="22"/>
          <w:szCs w:val="22"/>
          <w:shd w:val="clear" w:color="auto" w:fill="F8F9FA"/>
        </w:rPr>
        <w:t>preguntas</w:t>
      </w:r>
      <w:proofErr w:type="spellEnd"/>
      <w:r w:rsidRPr="00531E37">
        <w:rPr>
          <w:color w:val="222222"/>
          <w:sz w:val="22"/>
          <w:szCs w:val="22"/>
          <w:shd w:val="clear" w:color="auto" w:fill="F8F9FA"/>
        </w:rPr>
        <w:t xml:space="preserve"> </w:t>
      </w:r>
      <w:proofErr w:type="spellStart"/>
      <w:r w:rsidRPr="00531E37">
        <w:rPr>
          <w:color w:val="222222"/>
          <w:sz w:val="22"/>
          <w:szCs w:val="22"/>
          <w:shd w:val="clear" w:color="auto" w:fill="F8F9FA"/>
        </w:rPr>
        <w:t>sobre</w:t>
      </w:r>
      <w:proofErr w:type="spellEnd"/>
      <w:r w:rsidRPr="00531E37">
        <w:rPr>
          <w:color w:val="222222"/>
          <w:sz w:val="22"/>
          <w:szCs w:val="22"/>
          <w:shd w:val="clear" w:color="auto" w:fill="F8F9FA"/>
        </w:rPr>
        <w:t xml:space="preserve"> </w:t>
      </w:r>
      <w:r w:rsidRPr="00531E37">
        <w:rPr>
          <w:sz w:val="22"/>
          <w:szCs w:val="22"/>
          <w:lang w:val="es-US"/>
        </w:rPr>
        <w:t>elegir la cobertura de continuación de COBRA</w:t>
      </w:r>
      <w:r w:rsidRPr="00531E37">
        <w:rPr>
          <w:color w:val="222222"/>
          <w:sz w:val="22"/>
          <w:szCs w:val="22"/>
          <w:shd w:val="clear" w:color="auto" w:fill="F8F9FA"/>
        </w:rPr>
        <w:t>.</w:t>
      </w:r>
    </w:p>
    <w:p w14:paraId="082C2EE2" w14:textId="77777777" w:rsidR="00CE1F1F" w:rsidRPr="00531E37" w:rsidRDefault="00CE1F1F" w:rsidP="00CE1F1F">
      <w:pPr>
        <w:rPr>
          <w:b/>
          <w:sz w:val="22"/>
          <w:szCs w:val="22"/>
        </w:rPr>
      </w:pPr>
    </w:p>
    <w:p w14:paraId="19ED86F7" w14:textId="77777777" w:rsidR="00C912C6" w:rsidRPr="00531E37" w:rsidRDefault="00C912C6" w:rsidP="00CE1F1F">
      <w:pPr>
        <w:pStyle w:val="Heading3"/>
        <w:spacing w:before="0" w:beforeAutospacing="0" w:after="0" w:afterAutospacing="0"/>
        <w:rPr>
          <w:sz w:val="22"/>
          <w:szCs w:val="22"/>
        </w:rPr>
      </w:pPr>
      <w:r w:rsidRPr="00531E37">
        <w:rPr>
          <w:sz w:val="22"/>
          <w:szCs w:val="22"/>
        </w:rPr>
        <w:t>¿</w:t>
      </w:r>
      <w:proofErr w:type="spellStart"/>
      <w:r w:rsidRPr="00531E37">
        <w:rPr>
          <w:sz w:val="22"/>
          <w:szCs w:val="22"/>
        </w:rPr>
        <w:t>Cómo</w:t>
      </w:r>
      <w:proofErr w:type="spellEnd"/>
      <w:r w:rsidRPr="00531E37">
        <w:rPr>
          <w:sz w:val="22"/>
          <w:szCs w:val="22"/>
        </w:rPr>
        <w:t xml:space="preserve"> se </w:t>
      </w:r>
      <w:proofErr w:type="spellStart"/>
      <w:r w:rsidRPr="00531E37">
        <w:rPr>
          <w:sz w:val="22"/>
          <w:szCs w:val="22"/>
        </w:rPr>
        <w:t>proporciona</w:t>
      </w:r>
      <w:proofErr w:type="spellEnd"/>
      <w:r w:rsidRPr="00531E37">
        <w:rPr>
          <w:sz w:val="22"/>
          <w:szCs w:val="22"/>
        </w:rPr>
        <w:t xml:space="preserve"> la </w:t>
      </w:r>
      <w:proofErr w:type="spellStart"/>
      <w:r w:rsidRPr="00531E37">
        <w:rPr>
          <w:sz w:val="22"/>
          <w:szCs w:val="22"/>
        </w:rPr>
        <w:t>cobertura</w:t>
      </w:r>
      <w:proofErr w:type="spellEnd"/>
      <w:r w:rsidRPr="00531E37">
        <w:rPr>
          <w:sz w:val="22"/>
          <w:szCs w:val="22"/>
        </w:rPr>
        <w:t xml:space="preserve"> de </w:t>
      </w:r>
      <w:proofErr w:type="spellStart"/>
      <w:r w:rsidRPr="00531E37">
        <w:rPr>
          <w:sz w:val="22"/>
          <w:szCs w:val="22"/>
        </w:rPr>
        <w:t>continuación</w:t>
      </w:r>
      <w:proofErr w:type="spellEnd"/>
      <w:r w:rsidRPr="00531E37">
        <w:rPr>
          <w:sz w:val="22"/>
          <w:szCs w:val="22"/>
        </w:rPr>
        <w:t xml:space="preserve"> de COBRA?</w:t>
      </w:r>
    </w:p>
    <w:p w14:paraId="485F6AFA" w14:textId="77777777" w:rsidR="00C912C6" w:rsidRPr="00531E37" w:rsidRDefault="00C912C6" w:rsidP="00CE1F1F">
      <w:pPr>
        <w:rPr>
          <w:sz w:val="22"/>
          <w:szCs w:val="22"/>
          <w:lang w:val="es-US"/>
        </w:rPr>
      </w:pPr>
      <w:r w:rsidRPr="00531E37">
        <w:rPr>
          <w:sz w:val="22"/>
          <w:szCs w:val="22"/>
          <w:lang w:val="es-US"/>
        </w:rPr>
        <w:t xml:space="preserve">Después de que el administrador del Plan recibe el aviso de que se ha producido un evento </w:t>
      </w:r>
      <w:proofErr w:type="spellStart"/>
      <w:r w:rsidRPr="00531E37">
        <w:rPr>
          <w:sz w:val="22"/>
          <w:szCs w:val="22"/>
          <w:lang w:val="es-US"/>
        </w:rPr>
        <w:t>especìfico</w:t>
      </w:r>
      <w:proofErr w:type="spellEnd"/>
      <w:r w:rsidRPr="00531E37">
        <w:rPr>
          <w:sz w:val="22"/>
          <w:szCs w:val="22"/>
          <w:lang w:val="es-US"/>
        </w:rPr>
        <w:t>, la cobertura de continuación de COBRA se ofrecerá a cada uno de los beneficiarios que cumplan con los requisitos. Cada beneficiario que cumpla con los requisitos tendrá su propio derecho a elegir la cobertura de continuación de COBRA. Los empleados cubiertos pueden elegir la cobertura de continuación de COBRA en nombre de su cónyuge y los padres pueden elegir la cobertura de continuación de COBRA en nombre de sus hijos.</w:t>
      </w:r>
    </w:p>
    <w:p w14:paraId="0F97C9F9" w14:textId="7761B3B9" w:rsidR="00C912C6" w:rsidRPr="00531E37" w:rsidRDefault="00C912C6" w:rsidP="00CE1F1F">
      <w:pPr>
        <w:rPr>
          <w:sz w:val="22"/>
          <w:szCs w:val="22"/>
          <w:lang w:val="es-US"/>
        </w:rPr>
      </w:pPr>
      <w:r w:rsidRPr="00531E37">
        <w:rPr>
          <w:sz w:val="22"/>
          <w:szCs w:val="22"/>
          <w:lang w:val="es-US"/>
        </w:rPr>
        <w:t xml:space="preserve">La cobertura de continuación de COBRA es la continuación temporal de la cobertura debido a la terminación del empleo o a la reducción de las horas de trabajo, y en general dura 18 meses. Determinados eventos </w:t>
      </w:r>
      <w:proofErr w:type="spellStart"/>
      <w:r w:rsidRPr="00531E37">
        <w:rPr>
          <w:sz w:val="22"/>
          <w:szCs w:val="22"/>
          <w:lang w:val="es-US"/>
        </w:rPr>
        <w:t>especìficos</w:t>
      </w:r>
      <w:proofErr w:type="spellEnd"/>
      <w:r w:rsidRPr="00531E37">
        <w:rPr>
          <w:sz w:val="22"/>
          <w:szCs w:val="22"/>
          <w:lang w:val="es-US"/>
        </w:rPr>
        <w:t xml:space="preserve">, o un segundo evento </w:t>
      </w:r>
      <w:proofErr w:type="spellStart"/>
      <w:r w:rsidRPr="00531E37">
        <w:rPr>
          <w:sz w:val="22"/>
          <w:szCs w:val="22"/>
          <w:lang w:val="es-US"/>
        </w:rPr>
        <w:t>especìfico</w:t>
      </w:r>
      <w:proofErr w:type="spellEnd"/>
      <w:r w:rsidRPr="00531E37">
        <w:rPr>
          <w:sz w:val="22"/>
          <w:szCs w:val="22"/>
          <w:lang w:val="es-US"/>
        </w:rPr>
        <w:t xml:space="preserve"> durante el período inicial de cobertura, pueden permitir que el beneficiario reciba un máximo de 36 meses de cobertura.</w:t>
      </w:r>
    </w:p>
    <w:p w14:paraId="7A38C25B" w14:textId="77777777" w:rsidR="00CE1F1F" w:rsidRPr="00531E37" w:rsidRDefault="00CE1F1F" w:rsidP="00CE1F1F">
      <w:pPr>
        <w:rPr>
          <w:sz w:val="22"/>
          <w:szCs w:val="22"/>
          <w:lang w:val="es-US"/>
        </w:rPr>
      </w:pPr>
    </w:p>
    <w:p w14:paraId="4D2BFE11" w14:textId="77777777" w:rsidR="00C912C6" w:rsidRPr="00531E37" w:rsidRDefault="00C912C6" w:rsidP="00CE1F1F">
      <w:pPr>
        <w:rPr>
          <w:sz w:val="22"/>
          <w:szCs w:val="22"/>
          <w:lang w:val="es-US"/>
        </w:rPr>
      </w:pPr>
      <w:r w:rsidRPr="00531E37">
        <w:rPr>
          <w:sz w:val="22"/>
          <w:szCs w:val="22"/>
          <w:lang w:val="es-US"/>
        </w:rPr>
        <w:t>También hay otros motivos por los cuales este período de 18 meses de la cobertura de continuación de COBRA puede prolongarse:</w:t>
      </w:r>
    </w:p>
    <w:p w14:paraId="2BBEBD40" w14:textId="77777777" w:rsidR="00C912C6" w:rsidRPr="00531E37" w:rsidRDefault="00C912C6" w:rsidP="00CE1F1F">
      <w:pPr>
        <w:pStyle w:val="Heading4"/>
        <w:rPr>
          <w:rFonts w:ascii="Times New Roman" w:hAnsi="Times New Roman" w:cs="Times New Roman"/>
          <w:sz w:val="22"/>
          <w:szCs w:val="22"/>
        </w:rPr>
      </w:pPr>
      <w:r w:rsidRPr="00531E37">
        <w:rPr>
          <w:rFonts w:ascii="Times New Roman" w:hAnsi="Times New Roman" w:cs="Times New Roman"/>
          <w:sz w:val="22"/>
          <w:szCs w:val="22"/>
        </w:rPr>
        <w:t>Extensión por discapacidad del período de 18 meses de la cobertura de continuación de COBRA</w:t>
      </w:r>
    </w:p>
    <w:p w14:paraId="4F6F0961" w14:textId="6E850A87" w:rsidR="00C912C6" w:rsidRPr="00531E37" w:rsidRDefault="00C912C6" w:rsidP="00CE1F1F">
      <w:pPr>
        <w:rPr>
          <w:sz w:val="22"/>
          <w:szCs w:val="22"/>
          <w:lang w:val="es-US"/>
        </w:rPr>
      </w:pPr>
      <w:r w:rsidRPr="00531E37">
        <w:rPr>
          <w:sz w:val="22"/>
          <w:szCs w:val="22"/>
          <w:lang w:val="es-US"/>
        </w:rPr>
        <w:t xml:space="preserve">Si el Seguro Social determina que usted o alguien de su familia que esté cubierto por el Plan tiene una discapacidad y usted le avisa al respecto al administrador del Plan en el plazo correspondiente, usted y toda su familia pueden recibir una </w:t>
      </w:r>
      <w:proofErr w:type="spellStart"/>
      <w:r w:rsidRPr="00531E37">
        <w:rPr>
          <w:sz w:val="22"/>
          <w:szCs w:val="22"/>
        </w:rPr>
        <w:t>extención</w:t>
      </w:r>
      <w:proofErr w:type="spellEnd"/>
      <w:r w:rsidRPr="00531E37">
        <w:rPr>
          <w:sz w:val="22"/>
          <w:szCs w:val="22"/>
          <w:lang w:val="es-US"/>
        </w:rPr>
        <w:t xml:space="preserve"> adicional de hasta 11 meses de cobertura de continuación de COBRA, por un máximo de 29 meses.</w:t>
      </w:r>
      <w:r w:rsidRPr="00531E37">
        <w:rPr>
          <w:sz w:val="22"/>
          <w:szCs w:val="22"/>
        </w:rPr>
        <w:t xml:space="preserve"> </w:t>
      </w:r>
      <w:r w:rsidRPr="00531E37">
        <w:rPr>
          <w:sz w:val="22"/>
          <w:szCs w:val="22"/>
          <w:lang w:val="es-US"/>
        </w:rPr>
        <w:t>La discapacidad debe haber comenzado en algún momento antes de los 60 días de la cobertura de continuación de COBRA y debe durar al menos hasta el final del período de 18 meses de la cobertura de continuación de COBRA.</w:t>
      </w:r>
      <w:r w:rsidRPr="00531E37">
        <w:rPr>
          <w:sz w:val="22"/>
          <w:szCs w:val="22"/>
        </w:rPr>
        <w:t xml:space="preserve"> </w:t>
      </w:r>
      <w:r w:rsidRPr="00531E37">
        <w:rPr>
          <w:sz w:val="22"/>
          <w:szCs w:val="22"/>
          <w:lang w:val="es-US"/>
        </w:rPr>
        <w:t>(</w:t>
      </w:r>
      <w:r w:rsidRPr="00531E37">
        <w:rPr>
          <w:i/>
          <w:iCs/>
          <w:sz w:val="22"/>
          <w:szCs w:val="22"/>
          <w:lang w:val="es-US"/>
        </w:rPr>
        <w:t>Agregue la descripción de cualquier procedimiento adicional del Plan para este aviso, incluida la descripción de toda documentación o información obligatoria</w:t>
      </w:r>
      <w:r w:rsidRPr="00531E37">
        <w:rPr>
          <w:sz w:val="22"/>
          <w:szCs w:val="22"/>
          <w:lang w:val="es-US"/>
        </w:rPr>
        <w:t xml:space="preserve">, </w:t>
      </w:r>
      <w:r w:rsidRPr="00531E37">
        <w:rPr>
          <w:i/>
          <w:iCs/>
          <w:sz w:val="22"/>
          <w:szCs w:val="22"/>
          <w:lang w:val="es-US"/>
        </w:rPr>
        <w:t>el nombre de la persona a quien enviarle este aviso y el período válido para enviar el aviso</w:t>
      </w:r>
      <w:r w:rsidRPr="00531E37">
        <w:rPr>
          <w:sz w:val="22"/>
          <w:szCs w:val="22"/>
          <w:lang w:val="es-US"/>
        </w:rPr>
        <w:t>).</w:t>
      </w:r>
    </w:p>
    <w:p w14:paraId="00F1C56C" w14:textId="77777777" w:rsidR="00CE1F1F" w:rsidRPr="00531E37" w:rsidRDefault="00CE1F1F" w:rsidP="00CE1F1F">
      <w:pPr>
        <w:rPr>
          <w:i/>
          <w:iCs/>
          <w:sz w:val="22"/>
          <w:szCs w:val="22"/>
        </w:rPr>
      </w:pPr>
    </w:p>
    <w:p w14:paraId="71C7B2DD" w14:textId="77777777" w:rsidR="00C912C6" w:rsidRPr="00531E37" w:rsidRDefault="00C912C6" w:rsidP="00CE1F1F">
      <w:pPr>
        <w:pStyle w:val="Heading4"/>
        <w:rPr>
          <w:rFonts w:ascii="Times New Roman" w:hAnsi="Times New Roman" w:cs="Times New Roman"/>
          <w:sz w:val="22"/>
          <w:szCs w:val="22"/>
        </w:rPr>
      </w:pPr>
      <w:r w:rsidRPr="00531E37">
        <w:rPr>
          <w:rFonts w:ascii="Times New Roman" w:hAnsi="Times New Roman" w:cs="Times New Roman"/>
          <w:sz w:val="22"/>
          <w:szCs w:val="22"/>
        </w:rPr>
        <w:t>Extensión por un segundo evento especìfico del período de 18 meses de la cobertura de continuación de COBRA</w:t>
      </w:r>
    </w:p>
    <w:p w14:paraId="1525C651" w14:textId="562F74C2" w:rsidR="00C912C6" w:rsidRPr="00531E37" w:rsidRDefault="00C912C6" w:rsidP="00CE1F1F">
      <w:pPr>
        <w:rPr>
          <w:sz w:val="22"/>
          <w:szCs w:val="22"/>
          <w:lang w:val="es-US"/>
        </w:rPr>
      </w:pPr>
      <w:r w:rsidRPr="00531E37">
        <w:rPr>
          <w:sz w:val="22"/>
          <w:szCs w:val="22"/>
          <w:lang w:val="es-US"/>
        </w:rPr>
        <w:t xml:space="preserve">Si su familia sufre otro evento </w:t>
      </w:r>
      <w:proofErr w:type="spellStart"/>
      <w:r w:rsidRPr="00531E37">
        <w:rPr>
          <w:sz w:val="22"/>
          <w:szCs w:val="22"/>
          <w:lang w:val="es-US"/>
        </w:rPr>
        <w:t>especìfico</w:t>
      </w:r>
      <w:proofErr w:type="spellEnd"/>
      <w:r w:rsidRPr="00531E37">
        <w:rPr>
          <w:sz w:val="22"/>
          <w:szCs w:val="22"/>
          <w:lang w:val="es-US"/>
        </w:rPr>
        <w:t xml:space="preserve"> durante los 18 meses de la cobertura de continuación de COBRA, su cónyuge y sus hijos dependientes pueden recibir hasta 18 meses adicionales de cobertura de continuación de COBRA, por un máximo de 36 meses, si se le avisa al Plan como corresponde acerca del segundo evento </w:t>
      </w:r>
      <w:proofErr w:type="spellStart"/>
      <w:r w:rsidRPr="00531E37">
        <w:rPr>
          <w:sz w:val="22"/>
          <w:szCs w:val="22"/>
          <w:lang w:val="es-US"/>
        </w:rPr>
        <w:t>especìfico</w:t>
      </w:r>
      <w:proofErr w:type="spellEnd"/>
      <w:r w:rsidRPr="00531E37">
        <w:rPr>
          <w:sz w:val="22"/>
          <w:szCs w:val="22"/>
          <w:lang w:val="es-US"/>
        </w:rPr>
        <w:t>.</w:t>
      </w:r>
      <w:r w:rsidRPr="00531E37">
        <w:rPr>
          <w:sz w:val="22"/>
          <w:szCs w:val="22"/>
        </w:rPr>
        <w:t xml:space="preserve"> </w:t>
      </w:r>
      <w:r w:rsidRPr="00531E37">
        <w:rPr>
          <w:sz w:val="22"/>
          <w:szCs w:val="22"/>
          <w:lang w:val="es-US"/>
        </w:rPr>
        <w:t>Esta extensión puede estar disponible para el cónyuge y cualquier hijo dependiente que reciba la cobertura de continuación de COBRA en el caso de que el empleado o exempleado muera, adquiera el derecho a recibir los beneficios de Medicare (Parte A, Parte B o ambas), se divorcie o se separe legalmente, o si el hijo dependiente deja de ser elegible en el Plan como hijo dependiente.</w:t>
      </w:r>
      <w:r w:rsidRPr="00531E37">
        <w:rPr>
          <w:sz w:val="22"/>
          <w:szCs w:val="22"/>
        </w:rPr>
        <w:t xml:space="preserve"> </w:t>
      </w:r>
      <w:r w:rsidRPr="00531E37">
        <w:rPr>
          <w:sz w:val="22"/>
          <w:szCs w:val="22"/>
          <w:lang w:val="es-US"/>
        </w:rPr>
        <w:t xml:space="preserve">Esta extensión solo está disponible en el caso de que el segundo evento </w:t>
      </w:r>
      <w:proofErr w:type="spellStart"/>
      <w:r w:rsidRPr="00531E37">
        <w:rPr>
          <w:sz w:val="22"/>
          <w:szCs w:val="22"/>
          <w:lang w:val="es-US"/>
        </w:rPr>
        <w:t>especìfico</w:t>
      </w:r>
      <w:proofErr w:type="spellEnd"/>
      <w:r w:rsidRPr="00531E37">
        <w:rPr>
          <w:sz w:val="22"/>
          <w:szCs w:val="22"/>
          <w:lang w:val="es-US"/>
        </w:rPr>
        <w:t xml:space="preserve"> hubiese hecho que el cónyuge o el hijo dependiente pierda la cobertura del Plan si no se hubiese producido el primer evento </w:t>
      </w:r>
      <w:proofErr w:type="spellStart"/>
      <w:r w:rsidRPr="00531E37">
        <w:rPr>
          <w:sz w:val="22"/>
          <w:szCs w:val="22"/>
          <w:lang w:val="es-US"/>
        </w:rPr>
        <w:t>especìfico</w:t>
      </w:r>
      <w:proofErr w:type="spellEnd"/>
      <w:r w:rsidRPr="00531E37">
        <w:rPr>
          <w:sz w:val="22"/>
          <w:szCs w:val="22"/>
          <w:lang w:val="es-US"/>
        </w:rPr>
        <w:t>.</w:t>
      </w:r>
    </w:p>
    <w:p w14:paraId="759F1CFA" w14:textId="77777777" w:rsidR="00CE1F1F" w:rsidRPr="00531E37" w:rsidRDefault="00CE1F1F" w:rsidP="00CE1F1F">
      <w:pPr>
        <w:rPr>
          <w:sz w:val="22"/>
          <w:szCs w:val="22"/>
        </w:rPr>
      </w:pPr>
    </w:p>
    <w:p w14:paraId="6535D8FB" w14:textId="77777777" w:rsidR="00C912C6" w:rsidRPr="00531E37" w:rsidRDefault="00C912C6" w:rsidP="00CE1F1F">
      <w:pPr>
        <w:pStyle w:val="Heading3"/>
        <w:spacing w:before="0" w:beforeAutospacing="0" w:after="0" w:afterAutospacing="0"/>
        <w:rPr>
          <w:sz w:val="22"/>
          <w:szCs w:val="22"/>
        </w:rPr>
      </w:pPr>
      <w:r w:rsidRPr="00531E37">
        <w:rPr>
          <w:sz w:val="22"/>
          <w:szCs w:val="22"/>
        </w:rPr>
        <w:t xml:space="preserve">¿Hay </w:t>
      </w:r>
      <w:proofErr w:type="spellStart"/>
      <w:r w:rsidRPr="00531E37">
        <w:rPr>
          <w:sz w:val="22"/>
          <w:szCs w:val="22"/>
        </w:rPr>
        <w:t>otras</w:t>
      </w:r>
      <w:proofErr w:type="spellEnd"/>
      <w:r w:rsidRPr="00531E37">
        <w:rPr>
          <w:sz w:val="22"/>
          <w:szCs w:val="22"/>
        </w:rPr>
        <w:t xml:space="preserve"> </w:t>
      </w:r>
      <w:proofErr w:type="spellStart"/>
      <w:r w:rsidRPr="00531E37">
        <w:rPr>
          <w:sz w:val="22"/>
          <w:szCs w:val="22"/>
        </w:rPr>
        <w:t>opciones</w:t>
      </w:r>
      <w:proofErr w:type="spellEnd"/>
      <w:r w:rsidRPr="00531E37">
        <w:rPr>
          <w:sz w:val="22"/>
          <w:szCs w:val="22"/>
        </w:rPr>
        <w:t xml:space="preserve"> de </w:t>
      </w:r>
      <w:proofErr w:type="spellStart"/>
      <w:r w:rsidRPr="00531E37">
        <w:rPr>
          <w:sz w:val="22"/>
          <w:szCs w:val="22"/>
        </w:rPr>
        <w:t>cobertura</w:t>
      </w:r>
      <w:proofErr w:type="spellEnd"/>
      <w:r w:rsidRPr="00531E37">
        <w:rPr>
          <w:sz w:val="22"/>
          <w:szCs w:val="22"/>
        </w:rPr>
        <w:t xml:space="preserve"> </w:t>
      </w:r>
      <w:proofErr w:type="spellStart"/>
      <w:r w:rsidRPr="00531E37">
        <w:rPr>
          <w:sz w:val="22"/>
          <w:szCs w:val="22"/>
        </w:rPr>
        <w:t>además</w:t>
      </w:r>
      <w:proofErr w:type="spellEnd"/>
      <w:r w:rsidRPr="00531E37">
        <w:rPr>
          <w:sz w:val="22"/>
          <w:szCs w:val="22"/>
        </w:rPr>
        <w:t xml:space="preserve"> de la </w:t>
      </w:r>
      <w:proofErr w:type="spellStart"/>
      <w:r w:rsidRPr="00531E37">
        <w:rPr>
          <w:sz w:val="22"/>
          <w:szCs w:val="22"/>
        </w:rPr>
        <w:t>cobertura</w:t>
      </w:r>
      <w:proofErr w:type="spellEnd"/>
      <w:r w:rsidRPr="00531E37">
        <w:rPr>
          <w:sz w:val="22"/>
          <w:szCs w:val="22"/>
        </w:rPr>
        <w:t xml:space="preserve"> de </w:t>
      </w:r>
      <w:proofErr w:type="spellStart"/>
      <w:r w:rsidRPr="00531E37">
        <w:rPr>
          <w:sz w:val="22"/>
          <w:szCs w:val="22"/>
        </w:rPr>
        <w:t>continuación</w:t>
      </w:r>
      <w:proofErr w:type="spellEnd"/>
      <w:r w:rsidRPr="00531E37">
        <w:rPr>
          <w:sz w:val="22"/>
          <w:szCs w:val="22"/>
        </w:rPr>
        <w:t xml:space="preserve"> de COBRA?</w:t>
      </w:r>
    </w:p>
    <w:p w14:paraId="5DD200EE" w14:textId="74279AB4" w:rsidR="00C912C6" w:rsidRPr="00531E37" w:rsidRDefault="00C912C6" w:rsidP="00CE1F1F">
      <w:pPr>
        <w:rPr>
          <w:sz w:val="22"/>
          <w:szCs w:val="22"/>
          <w:lang w:val="es-US"/>
        </w:rPr>
      </w:pPr>
      <w:r w:rsidRPr="00531E37">
        <w:rPr>
          <w:sz w:val="22"/>
          <w:szCs w:val="22"/>
          <w:lang w:val="es-US"/>
        </w:rPr>
        <w:t>Sí.</w:t>
      </w:r>
      <w:r w:rsidRPr="00531E37">
        <w:rPr>
          <w:sz w:val="22"/>
          <w:szCs w:val="22"/>
          <w:lang w:val="es-ES"/>
        </w:rPr>
        <w:t xml:space="preserve"> </w:t>
      </w:r>
      <w:r w:rsidRPr="00531E37">
        <w:rPr>
          <w:sz w:val="22"/>
          <w:szCs w:val="22"/>
          <w:lang w:val="es-US"/>
        </w:rPr>
        <w:t>En lugar de inscribirse en la cobertura de continuación de COBRA, puede haber otras opciones de cobertura para usted y su familia a través del mercado de seguros médicos, Medicaid u otras opciones de un plan de salud grupal (por ejemplo, el plan de su cónyuge) mediante lo que se denomina un “período de inscripción especial”.</w:t>
      </w:r>
      <w:r w:rsidRPr="00531E37">
        <w:rPr>
          <w:sz w:val="22"/>
          <w:szCs w:val="22"/>
          <w:lang w:val="es-ES"/>
        </w:rPr>
        <w:t xml:space="preserve">  </w:t>
      </w:r>
      <w:r w:rsidRPr="00531E37">
        <w:rPr>
          <w:sz w:val="22"/>
          <w:szCs w:val="22"/>
          <w:lang w:val="es-US"/>
        </w:rPr>
        <w:t>Es posible que algunas de estas opciones cuesten menos que la cobertura de continuación de COBRA.</w:t>
      </w:r>
      <w:r w:rsidRPr="00531E37">
        <w:rPr>
          <w:sz w:val="22"/>
          <w:szCs w:val="22"/>
          <w:lang w:val="es-ES"/>
        </w:rPr>
        <w:t xml:space="preserve">  </w:t>
      </w:r>
      <w:r w:rsidRPr="00531E37">
        <w:rPr>
          <w:sz w:val="22"/>
          <w:szCs w:val="22"/>
          <w:lang w:val="es-US"/>
        </w:rPr>
        <w:t xml:space="preserve">Puede encontrar más información sobre muchas de estas opciones en </w:t>
      </w:r>
      <w:hyperlink r:id="rId18" w:history="1">
        <w:r w:rsidRPr="00531E37">
          <w:rPr>
            <w:rStyle w:val="Hyperlink"/>
            <w:b/>
            <w:color w:val="5F497A"/>
            <w:sz w:val="22"/>
            <w:szCs w:val="22"/>
            <w:lang w:val="es-US" w:eastAsia="x-none"/>
          </w:rPr>
          <w:t>www.healthcare.gov</w:t>
        </w:r>
      </w:hyperlink>
      <w:r w:rsidRPr="00531E37">
        <w:rPr>
          <w:sz w:val="22"/>
          <w:szCs w:val="22"/>
          <w:lang w:val="es-US"/>
        </w:rPr>
        <w:t>.</w:t>
      </w:r>
    </w:p>
    <w:p w14:paraId="2E66DD35" w14:textId="77777777" w:rsidR="00CE1F1F" w:rsidRPr="00531E37" w:rsidRDefault="00CE1F1F" w:rsidP="00CE1F1F">
      <w:pPr>
        <w:rPr>
          <w:sz w:val="22"/>
          <w:szCs w:val="22"/>
          <w:lang w:val="es-US"/>
        </w:rPr>
      </w:pPr>
    </w:p>
    <w:p w14:paraId="0C34772F" w14:textId="77777777" w:rsidR="00C912C6" w:rsidRPr="00531E37" w:rsidRDefault="00C912C6" w:rsidP="00CE1F1F">
      <w:pPr>
        <w:pStyle w:val="BodyTextIndent"/>
        <w:spacing w:after="0" w:line="240" w:lineRule="auto"/>
        <w:ind w:left="0"/>
        <w:rPr>
          <w:rStyle w:val="Heading3Char"/>
          <w:sz w:val="22"/>
          <w:szCs w:val="22"/>
        </w:rPr>
      </w:pPr>
      <w:r w:rsidRPr="00531E37">
        <w:rPr>
          <w:rStyle w:val="Heading3Char"/>
          <w:sz w:val="22"/>
          <w:szCs w:val="22"/>
        </w:rPr>
        <w:t>¿</w:t>
      </w:r>
      <w:proofErr w:type="spellStart"/>
      <w:r w:rsidRPr="00531E37">
        <w:rPr>
          <w:rStyle w:val="Heading3Char"/>
          <w:sz w:val="22"/>
          <w:szCs w:val="22"/>
        </w:rPr>
        <w:t>Puedo</w:t>
      </w:r>
      <w:proofErr w:type="spellEnd"/>
      <w:r w:rsidRPr="00531E37">
        <w:rPr>
          <w:rStyle w:val="Heading3Char"/>
          <w:sz w:val="22"/>
          <w:szCs w:val="22"/>
        </w:rPr>
        <w:t xml:space="preserve"> </w:t>
      </w:r>
      <w:proofErr w:type="spellStart"/>
      <w:r w:rsidRPr="00531E37">
        <w:rPr>
          <w:rStyle w:val="Heading3Char"/>
          <w:sz w:val="22"/>
          <w:szCs w:val="22"/>
        </w:rPr>
        <w:t>inscribirme</w:t>
      </w:r>
      <w:proofErr w:type="spellEnd"/>
      <w:r w:rsidRPr="00531E37">
        <w:rPr>
          <w:rStyle w:val="Heading3Char"/>
          <w:sz w:val="22"/>
          <w:szCs w:val="22"/>
        </w:rPr>
        <w:t xml:space="preserve"> </w:t>
      </w:r>
      <w:proofErr w:type="spellStart"/>
      <w:r w:rsidRPr="00531E37">
        <w:rPr>
          <w:rStyle w:val="Heading3Char"/>
          <w:sz w:val="22"/>
          <w:szCs w:val="22"/>
        </w:rPr>
        <w:t>en</w:t>
      </w:r>
      <w:proofErr w:type="spellEnd"/>
      <w:r w:rsidRPr="00531E37">
        <w:rPr>
          <w:rStyle w:val="Heading3Char"/>
          <w:sz w:val="22"/>
          <w:szCs w:val="22"/>
        </w:rPr>
        <w:t xml:space="preserve"> Medicare, </w:t>
      </w:r>
      <w:proofErr w:type="spellStart"/>
      <w:r w:rsidRPr="00531E37">
        <w:rPr>
          <w:rStyle w:val="Heading3Char"/>
          <w:sz w:val="22"/>
          <w:szCs w:val="22"/>
        </w:rPr>
        <w:t>en</w:t>
      </w:r>
      <w:proofErr w:type="spellEnd"/>
      <w:r w:rsidRPr="00531E37">
        <w:rPr>
          <w:rStyle w:val="Heading3Char"/>
          <w:sz w:val="22"/>
          <w:szCs w:val="22"/>
        </w:rPr>
        <w:t xml:space="preserve"> </w:t>
      </w:r>
      <w:proofErr w:type="spellStart"/>
      <w:r w:rsidRPr="00531E37">
        <w:rPr>
          <w:rStyle w:val="Heading3Char"/>
          <w:sz w:val="22"/>
          <w:szCs w:val="22"/>
        </w:rPr>
        <w:t>caso</w:t>
      </w:r>
      <w:proofErr w:type="spellEnd"/>
      <w:r w:rsidRPr="00531E37">
        <w:rPr>
          <w:rStyle w:val="Heading3Char"/>
          <w:sz w:val="22"/>
          <w:szCs w:val="22"/>
        </w:rPr>
        <w:t xml:space="preserve"> de ser </w:t>
      </w:r>
      <w:proofErr w:type="spellStart"/>
      <w:r w:rsidRPr="00531E37">
        <w:rPr>
          <w:rStyle w:val="Heading3Char"/>
          <w:sz w:val="22"/>
          <w:szCs w:val="22"/>
        </w:rPr>
        <w:t>elegible</w:t>
      </w:r>
      <w:proofErr w:type="spellEnd"/>
      <w:r w:rsidRPr="00531E37">
        <w:rPr>
          <w:rStyle w:val="Heading3Char"/>
          <w:sz w:val="22"/>
          <w:szCs w:val="22"/>
        </w:rPr>
        <w:t xml:space="preserve">, </w:t>
      </w:r>
      <w:proofErr w:type="spellStart"/>
      <w:r w:rsidRPr="00531E37">
        <w:rPr>
          <w:rStyle w:val="Heading3Char"/>
          <w:sz w:val="22"/>
          <w:szCs w:val="22"/>
        </w:rPr>
        <w:t>después</w:t>
      </w:r>
      <w:proofErr w:type="spellEnd"/>
      <w:r w:rsidRPr="00531E37">
        <w:rPr>
          <w:rStyle w:val="Heading3Char"/>
          <w:sz w:val="22"/>
          <w:szCs w:val="22"/>
        </w:rPr>
        <w:t xml:space="preserve"> de que </w:t>
      </w:r>
      <w:proofErr w:type="spellStart"/>
      <w:r w:rsidRPr="00531E37">
        <w:rPr>
          <w:rStyle w:val="Heading3Char"/>
          <w:sz w:val="22"/>
          <w:szCs w:val="22"/>
        </w:rPr>
        <w:t>finalice</w:t>
      </w:r>
      <w:proofErr w:type="spellEnd"/>
      <w:r w:rsidRPr="00531E37">
        <w:rPr>
          <w:rStyle w:val="Heading3Char"/>
          <w:sz w:val="22"/>
          <w:szCs w:val="22"/>
        </w:rPr>
        <w:t xml:space="preserve"> la </w:t>
      </w:r>
      <w:proofErr w:type="spellStart"/>
      <w:r w:rsidRPr="00531E37">
        <w:rPr>
          <w:rStyle w:val="Heading3Char"/>
          <w:sz w:val="22"/>
          <w:szCs w:val="22"/>
        </w:rPr>
        <w:t>cobertura</w:t>
      </w:r>
      <w:proofErr w:type="spellEnd"/>
      <w:r w:rsidRPr="00531E37">
        <w:rPr>
          <w:rFonts w:ascii="Times New Roman" w:hAnsi="Times New Roman"/>
          <w:b/>
          <w:color w:val="5F497A"/>
          <w:lang w:val="es-ES"/>
        </w:rPr>
        <w:t xml:space="preserve"> </w:t>
      </w:r>
      <w:r w:rsidRPr="00531E37">
        <w:rPr>
          <w:rStyle w:val="Heading3Char"/>
          <w:sz w:val="22"/>
          <w:szCs w:val="22"/>
        </w:rPr>
        <w:t xml:space="preserve">de mi </w:t>
      </w:r>
      <w:proofErr w:type="gramStart"/>
      <w:r w:rsidRPr="00531E37">
        <w:rPr>
          <w:rStyle w:val="Heading3Char"/>
          <w:sz w:val="22"/>
          <w:szCs w:val="22"/>
        </w:rPr>
        <w:t>plan</w:t>
      </w:r>
      <w:proofErr w:type="gramEnd"/>
      <w:r w:rsidRPr="00531E37">
        <w:rPr>
          <w:rStyle w:val="Heading3Char"/>
          <w:sz w:val="22"/>
          <w:szCs w:val="22"/>
        </w:rPr>
        <w:t xml:space="preserve"> de </w:t>
      </w:r>
      <w:proofErr w:type="spellStart"/>
      <w:r w:rsidRPr="00531E37">
        <w:rPr>
          <w:rStyle w:val="Heading3Char"/>
          <w:sz w:val="22"/>
          <w:szCs w:val="22"/>
        </w:rPr>
        <w:t>salud</w:t>
      </w:r>
      <w:proofErr w:type="spellEnd"/>
      <w:r w:rsidRPr="00531E37">
        <w:rPr>
          <w:rStyle w:val="Heading3Char"/>
          <w:sz w:val="22"/>
          <w:szCs w:val="22"/>
        </w:rPr>
        <w:t xml:space="preserve"> </w:t>
      </w:r>
      <w:proofErr w:type="spellStart"/>
      <w:r w:rsidRPr="00531E37">
        <w:rPr>
          <w:rStyle w:val="Heading3Char"/>
          <w:sz w:val="22"/>
          <w:szCs w:val="22"/>
        </w:rPr>
        <w:t>colectivo</w:t>
      </w:r>
      <w:proofErr w:type="spellEnd"/>
      <w:r w:rsidRPr="00531E37">
        <w:rPr>
          <w:rStyle w:val="Heading3Char"/>
          <w:sz w:val="22"/>
          <w:szCs w:val="22"/>
        </w:rPr>
        <w:t>?</w:t>
      </w:r>
    </w:p>
    <w:p w14:paraId="53CCEDC9" w14:textId="77777777" w:rsidR="00C912C6" w:rsidRPr="00531E37" w:rsidRDefault="00C912C6" w:rsidP="00CE1F1F">
      <w:pPr>
        <w:rPr>
          <w:sz w:val="22"/>
          <w:szCs w:val="22"/>
          <w:lang w:val="es-US"/>
        </w:rPr>
      </w:pPr>
      <w:r w:rsidRPr="00531E37">
        <w:rPr>
          <w:sz w:val="22"/>
          <w:szCs w:val="22"/>
          <w:lang w:val="es-US"/>
        </w:rPr>
        <w:lastRenderedPageBreak/>
        <w:t>En general, después del período de inscripción inicial, hay un período de inscripción especial de 8 </w:t>
      </w:r>
      <w:proofErr w:type="gramStart"/>
      <w:r w:rsidRPr="00531E37">
        <w:rPr>
          <w:sz w:val="22"/>
          <w:szCs w:val="22"/>
          <w:lang w:val="es-US"/>
        </w:rPr>
        <w:t>meses</w:t>
      </w:r>
      <w:r w:rsidRPr="00531E37">
        <w:rPr>
          <w:sz w:val="22"/>
          <w:szCs w:val="22"/>
          <w:vertAlign w:val="superscript"/>
          <w:lang w:val="es-US"/>
        </w:rPr>
        <w:footnoteReference w:customMarkFollows="1" w:id="3"/>
        <w:t>[</w:t>
      </w:r>
      <w:proofErr w:type="gramEnd"/>
      <w:r w:rsidRPr="00531E37">
        <w:rPr>
          <w:sz w:val="22"/>
          <w:szCs w:val="22"/>
          <w:vertAlign w:val="superscript"/>
          <w:lang w:val="es-US"/>
        </w:rPr>
        <w:t xml:space="preserve">1] </w:t>
      </w:r>
      <w:r w:rsidRPr="00531E37">
        <w:rPr>
          <w:sz w:val="22"/>
          <w:szCs w:val="22"/>
          <w:lang w:val="es-US"/>
        </w:rPr>
        <w:t>para inscribirse en Medicare Parte A o B, que comienza cuando ocurre lo primero de lo siguiente:</w:t>
      </w:r>
    </w:p>
    <w:p w14:paraId="77CB1C32" w14:textId="77777777" w:rsidR="00C912C6" w:rsidRPr="00531E37" w:rsidRDefault="00C912C6" w:rsidP="00CE1F1F">
      <w:pPr>
        <w:pStyle w:val="ListParagraph"/>
        <w:numPr>
          <w:ilvl w:val="0"/>
          <w:numId w:val="46"/>
        </w:numPr>
        <w:spacing w:after="0" w:line="240" w:lineRule="auto"/>
        <w:outlineLvl w:val="8"/>
        <w:rPr>
          <w:rFonts w:ascii="Times New Roman" w:hAnsi="Times New Roman"/>
          <w:lang w:val="es-US"/>
        </w:rPr>
      </w:pPr>
      <w:r w:rsidRPr="00531E37">
        <w:rPr>
          <w:rFonts w:ascii="Times New Roman" w:hAnsi="Times New Roman"/>
          <w:lang w:val="es-US"/>
        </w:rPr>
        <w:t>El mes posterior a la finalización del empleo.</w:t>
      </w:r>
    </w:p>
    <w:p w14:paraId="4605A4BF" w14:textId="77777777" w:rsidR="00C912C6" w:rsidRPr="00531E37" w:rsidRDefault="00C912C6" w:rsidP="00CE1F1F">
      <w:pPr>
        <w:pStyle w:val="ListParagraph"/>
        <w:numPr>
          <w:ilvl w:val="0"/>
          <w:numId w:val="46"/>
        </w:numPr>
        <w:spacing w:after="0" w:line="240" w:lineRule="auto"/>
        <w:outlineLvl w:val="8"/>
        <w:rPr>
          <w:rFonts w:ascii="Times New Roman" w:hAnsi="Times New Roman"/>
          <w:lang w:val="es-US"/>
        </w:rPr>
      </w:pPr>
      <w:r w:rsidRPr="00531E37">
        <w:rPr>
          <w:rFonts w:ascii="Times New Roman" w:hAnsi="Times New Roman"/>
          <w:lang w:val="es-US"/>
        </w:rPr>
        <w:t xml:space="preserve">El mes posterior a la finalización de la cobertura del plan de salud </w:t>
      </w:r>
      <w:proofErr w:type="gramStart"/>
      <w:r w:rsidRPr="00531E37">
        <w:rPr>
          <w:rFonts w:ascii="Times New Roman" w:hAnsi="Times New Roman"/>
          <w:lang w:val="es-US"/>
        </w:rPr>
        <w:t>colectivo basada</w:t>
      </w:r>
      <w:proofErr w:type="gramEnd"/>
      <w:r w:rsidRPr="00531E37">
        <w:rPr>
          <w:rFonts w:ascii="Times New Roman" w:hAnsi="Times New Roman"/>
          <w:lang w:val="es-US"/>
        </w:rPr>
        <w:t xml:space="preserve"> en el empleo actual.</w:t>
      </w:r>
    </w:p>
    <w:p w14:paraId="618E1385" w14:textId="77777777" w:rsidR="00C912C6" w:rsidRPr="00531E37" w:rsidRDefault="00C912C6" w:rsidP="00CE1F1F">
      <w:pPr>
        <w:rPr>
          <w:sz w:val="22"/>
          <w:szCs w:val="22"/>
          <w:lang w:val="es-US"/>
        </w:rPr>
      </w:pPr>
      <w:r w:rsidRPr="00531E37">
        <w:rPr>
          <w:sz w:val="22"/>
          <w:szCs w:val="22"/>
          <w:lang w:val="es-US"/>
        </w:rPr>
        <w:t xml:space="preserve">Si elige la Ley Ómnibus Consolidada de Reconciliación Presupuestaria (COBRA) y desea inscribirse en Medicare Parte B después de que finalice su cobertura de continuación, es posible que tenga que pagar una penalidad por inscripción tardía.  Si se inscribe inicialmente en Medicare Parte A o B después de elegir la cobertura de continuación COBRA, el plan puede terminar su cobertura de continuación (sin embargo, si Medicare Parte A o B </w:t>
      </w:r>
      <w:proofErr w:type="gramStart"/>
      <w:r w:rsidRPr="00531E37">
        <w:rPr>
          <w:sz w:val="22"/>
          <w:szCs w:val="22"/>
          <w:lang w:val="es-US"/>
        </w:rPr>
        <w:t>entra en vigencia</w:t>
      </w:r>
      <w:proofErr w:type="gramEnd"/>
      <w:r w:rsidRPr="00531E37">
        <w:rPr>
          <w:sz w:val="22"/>
          <w:szCs w:val="22"/>
          <w:lang w:val="es-US"/>
        </w:rPr>
        <w:t xml:space="preserve"> en la fecha de la elección de COBRA o antes de esta fecha, la cobertura de COBRA no se puede descontinuar debido al derecho a Medicare, incluso si la persona se inscribe en la otra parte de Medicare después de la fecha de la elección de la cobertura de COBRA).</w:t>
      </w:r>
    </w:p>
    <w:p w14:paraId="228FB0E2" w14:textId="77777777" w:rsidR="00C912C6" w:rsidRPr="00531E37" w:rsidRDefault="00C912C6" w:rsidP="00CE1F1F">
      <w:pPr>
        <w:rPr>
          <w:sz w:val="22"/>
          <w:szCs w:val="22"/>
          <w:lang w:val="es-US"/>
        </w:rPr>
      </w:pPr>
      <w:r w:rsidRPr="00531E37">
        <w:rPr>
          <w:sz w:val="22"/>
          <w:szCs w:val="22"/>
          <w:lang w:val="es-US"/>
        </w:rPr>
        <w:t>Si está inscrito tanto en COBRA como en Medicare, Medicare será generalmente el pagador principal.  Es posible que algunos planes “disminuyan” el monto que Medicare pagaría en caso de ser el pagador principal, incluso si usted no está inscrito.</w:t>
      </w:r>
    </w:p>
    <w:p w14:paraId="7D81803A" w14:textId="78026914" w:rsidR="00C912C6" w:rsidRPr="00531E37" w:rsidRDefault="00C912C6" w:rsidP="00CE1F1F">
      <w:pPr>
        <w:rPr>
          <w:rStyle w:val="Hyperlink"/>
          <w:b/>
          <w:color w:val="5F497A"/>
          <w:sz w:val="22"/>
          <w:szCs w:val="22"/>
          <w:lang w:val="es-US" w:eastAsia="x-none"/>
        </w:rPr>
      </w:pPr>
      <w:r w:rsidRPr="00531E37">
        <w:rPr>
          <w:sz w:val="22"/>
          <w:szCs w:val="22"/>
        </w:rPr>
        <w:t xml:space="preserve">Para </w:t>
      </w:r>
      <w:proofErr w:type="spellStart"/>
      <w:r w:rsidRPr="00531E37">
        <w:rPr>
          <w:sz w:val="22"/>
          <w:szCs w:val="22"/>
        </w:rPr>
        <w:t>obtener</w:t>
      </w:r>
      <w:proofErr w:type="spellEnd"/>
      <w:r w:rsidRPr="00531E37">
        <w:rPr>
          <w:sz w:val="22"/>
          <w:szCs w:val="22"/>
        </w:rPr>
        <w:t xml:space="preserve"> </w:t>
      </w:r>
      <w:proofErr w:type="spellStart"/>
      <w:r w:rsidRPr="00531E37">
        <w:rPr>
          <w:sz w:val="22"/>
          <w:szCs w:val="22"/>
        </w:rPr>
        <w:t>más</w:t>
      </w:r>
      <w:proofErr w:type="spellEnd"/>
      <w:r w:rsidRPr="00531E37">
        <w:rPr>
          <w:sz w:val="22"/>
          <w:szCs w:val="22"/>
        </w:rPr>
        <w:t xml:space="preserve"> </w:t>
      </w:r>
      <w:proofErr w:type="spellStart"/>
      <w:r w:rsidRPr="00531E37">
        <w:rPr>
          <w:sz w:val="22"/>
          <w:szCs w:val="22"/>
        </w:rPr>
        <w:t>información</w:t>
      </w:r>
      <w:proofErr w:type="spellEnd"/>
      <w:r w:rsidRPr="00531E37">
        <w:rPr>
          <w:sz w:val="22"/>
          <w:szCs w:val="22"/>
        </w:rPr>
        <w:t xml:space="preserve">, </w:t>
      </w:r>
      <w:proofErr w:type="spellStart"/>
      <w:r w:rsidRPr="00531E37">
        <w:rPr>
          <w:sz w:val="22"/>
          <w:szCs w:val="22"/>
        </w:rPr>
        <w:t>visite</w:t>
      </w:r>
      <w:proofErr w:type="spellEnd"/>
      <w:r w:rsidRPr="00531E37">
        <w:rPr>
          <w:sz w:val="22"/>
          <w:szCs w:val="22"/>
        </w:rPr>
        <w:t xml:space="preserve"> </w:t>
      </w:r>
      <w:hyperlink r:id="rId19" w:history="1">
        <w:r w:rsidRPr="00531E37">
          <w:rPr>
            <w:rStyle w:val="Hyperlink"/>
            <w:b/>
            <w:color w:val="5F497A"/>
            <w:sz w:val="22"/>
            <w:szCs w:val="22"/>
            <w:lang w:val="es-US" w:eastAsia="x-none"/>
          </w:rPr>
          <w:t>www.medicare.gov/medicare-and-you</w:t>
        </w:r>
      </w:hyperlink>
    </w:p>
    <w:p w14:paraId="0F86212D" w14:textId="77777777" w:rsidR="00CE1F1F" w:rsidRPr="00531E37" w:rsidRDefault="00CE1F1F" w:rsidP="00CE1F1F">
      <w:pPr>
        <w:rPr>
          <w:sz w:val="22"/>
          <w:szCs w:val="22"/>
        </w:rPr>
      </w:pPr>
    </w:p>
    <w:p w14:paraId="6C211EC3" w14:textId="77777777" w:rsidR="00C912C6" w:rsidRPr="00531E37" w:rsidRDefault="00C912C6" w:rsidP="00CE1F1F">
      <w:pPr>
        <w:pStyle w:val="Heading3"/>
        <w:spacing w:before="0" w:beforeAutospacing="0" w:after="0" w:afterAutospacing="0"/>
        <w:rPr>
          <w:sz w:val="22"/>
          <w:szCs w:val="22"/>
        </w:rPr>
      </w:pPr>
      <w:r w:rsidRPr="00531E37">
        <w:rPr>
          <w:sz w:val="22"/>
          <w:szCs w:val="22"/>
        </w:rPr>
        <w:t xml:space="preserve">Si </w:t>
      </w:r>
      <w:proofErr w:type="spellStart"/>
      <w:r w:rsidRPr="00531E37">
        <w:rPr>
          <w:sz w:val="22"/>
          <w:szCs w:val="22"/>
        </w:rPr>
        <w:t>tiene</w:t>
      </w:r>
      <w:proofErr w:type="spellEnd"/>
      <w:r w:rsidRPr="00531E37">
        <w:rPr>
          <w:sz w:val="22"/>
          <w:szCs w:val="22"/>
        </w:rPr>
        <w:t xml:space="preserve"> </w:t>
      </w:r>
      <w:proofErr w:type="spellStart"/>
      <w:r w:rsidRPr="00531E37">
        <w:rPr>
          <w:sz w:val="22"/>
          <w:szCs w:val="22"/>
        </w:rPr>
        <w:t>preguntas</w:t>
      </w:r>
      <w:proofErr w:type="spellEnd"/>
    </w:p>
    <w:p w14:paraId="4DA61C0B" w14:textId="77777777" w:rsidR="00C912C6" w:rsidRPr="00531E37" w:rsidRDefault="00C912C6" w:rsidP="00CE1F1F">
      <w:pPr>
        <w:rPr>
          <w:sz w:val="22"/>
          <w:szCs w:val="22"/>
        </w:rPr>
      </w:pPr>
      <w:r w:rsidRPr="00531E37">
        <w:rPr>
          <w:sz w:val="22"/>
          <w:szCs w:val="22"/>
          <w:lang w:val="es-US"/>
        </w:rPr>
        <w:t>Las preguntas acerca de su Plan o de sus derechos a recibir la cobertura de continuación de COBRA deben enviarse al contacto o los contactos identificados abajo.</w:t>
      </w:r>
      <w:r w:rsidRPr="00531E37">
        <w:rPr>
          <w:sz w:val="22"/>
          <w:szCs w:val="22"/>
        </w:rPr>
        <w:t xml:space="preserve"> </w:t>
      </w:r>
      <w:r w:rsidRPr="00531E37">
        <w:rPr>
          <w:sz w:val="22"/>
          <w:szCs w:val="22"/>
          <w:lang w:val="es-US"/>
        </w:rPr>
        <w:t xml:space="preserve">Para obtener más información sobre sus derechos según la Ley de Seguridad de los Ingresos de Jubilación de los Empleados (ERISA, por sus siglas en inglés), incluida la ley COBRA, la Ley de Atención Médica (de bajo costo) y la Protección al Paciente, y otras leyes que afectan a los planes de salud grupales, comuníquese con la  oficina regional o de distrito más cercana de la Administración de Seguridad de Beneficios para Empleados (EBSA, por sus siglas en inglés) del  Departamento de Trabajo de Estados Unidos en su área, o visite </w:t>
      </w:r>
      <w:hyperlink r:id="rId20" w:history="1">
        <w:r w:rsidRPr="00531E37">
          <w:rPr>
            <w:rStyle w:val="Hyperlink"/>
            <w:b/>
            <w:color w:val="5F497A"/>
            <w:sz w:val="22"/>
            <w:szCs w:val="22"/>
            <w:lang w:val="es-US"/>
          </w:rPr>
          <w:t>www.dol.gov/ebsa</w:t>
        </w:r>
      </w:hyperlink>
      <w:r w:rsidRPr="00531E37">
        <w:rPr>
          <w:sz w:val="22"/>
          <w:szCs w:val="22"/>
          <w:lang w:val="es-US"/>
        </w:rPr>
        <w:t>.</w:t>
      </w:r>
      <w:r w:rsidRPr="00531E37">
        <w:rPr>
          <w:sz w:val="22"/>
          <w:szCs w:val="22"/>
        </w:rPr>
        <w:t xml:space="preserve"> </w:t>
      </w:r>
      <w:r w:rsidRPr="00531E37">
        <w:rPr>
          <w:sz w:val="22"/>
          <w:szCs w:val="22"/>
          <w:lang w:val="es-US"/>
        </w:rPr>
        <w:t>(Las direcciones y los números de teléfono de las oficinas regionales y de distrito de EBSA están disponibles en el sitio web de EBSA).</w:t>
      </w:r>
      <w:r w:rsidRPr="00531E37">
        <w:rPr>
          <w:sz w:val="22"/>
          <w:szCs w:val="22"/>
        </w:rPr>
        <w:t xml:space="preserve"> </w:t>
      </w:r>
      <w:r w:rsidRPr="00531E37">
        <w:rPr>
          <w:sz w:val="22"/>
          <w:szCs w:val="22"/>
          <w:lang w:val="es-US"/>
        </w:rPr>
        <w:t xml:space="preserve">Para obtener más información acerca del mercado de seguros médicos, visite </w:t>
      </w:r>
      <w:hyperlink r:id="rId21" w:history="1">
        <w:r w:rsidRPr="00531E37">
          <w:rPr>
            <w:rStyle w:val="Hyperlink"/>
            <w:b/>
            <w:color w:val="5F497A"/>
            <w:sz w:val="22"/>
            <w:szCs w:val="22"/>
            <w:lang w:val="es-US"/>
          </w:rPr>
          <w:t>www.HealthCare.gov</w:t>
        </w:r>
      </w:hyperlink>
      <w:r w:rsidRPr="00531E37">
        <w:rPr>
          <w:sz w:val="22"/>
          <w:szCs w:val="22"/>
          <w:lang w:val="es-US"/>
        </w:rPr>
        <w:t>.</w:t>
      </w:r>
    </w:p>
    <w:p w14:paraId="288473C7" w14:textId="77777777" w:rsidR="00CE1F1F" w:rsidRPr="00531E37" w:rsidRDefault="00CE1F1F" w:rsidP="00CE1F1F">
      <w:pPr>
        <w:pStyle w:val="Heading3"/>
        <w:spacing w:before="0" w:beforeAutospacing="0" w:after="0" w:afterAutospacing="0"/>
        <w:rPr>
          <w:sz w:val="22"/>
          <w:szCs w:val="22"/>
        </w:rPr>
      </w:pPr>
    </w:p>
    <w:p w14:paraId="788EBFEA" w14:textId="27B36708" w:rsidR="00C912C6" w:rsidRPr="00531E37" w:rsidRDefault="00C912C6" w:rsidP="00CE1F1F">
      <w:pPr>
        <w:pStyle w:val="Heading3"/>
        <w:spacing w:before="0" w:beforeAutospacing="0" w:after="0" w:afterAutospacing="0"/>
        <w:rPr>
          <w:sz w:val="22"/>
          <w:szCs w:val="22"/>
        </w:rPr>
      </w:pPr>
      <w:r w:rsidRPr="00531E37">
        <w:rPr>
          <w:sz w:val="22"/>
          <w:szCs w:val="22"/>
        </w:rPr>
        <w:t xml:space="preserve">Informe a </w:t>
      </w:r>
      <w:proofErr w:type="spellStart"/>
      <w:r w:rsidRPr="00531E37">
        <w:rPr>
          <w:sz w:val="22"/>
          <w:szCs w:val="22"/>
        </w:rPr>
        <w:t>su</w:t>
      </w:r>
      <w:proofErr w:type="spellEnd"/>
      <w:r w:rsidRPr="00531E37">
        <w:rPr>
          <w:sz w:val="22"/>
          <w:szCs w:val="22"/>
        </w:rPr>
        <w:t xml:space="preserve"> plan </w:t>
      </w:r>
      <w:proofErr w:type="spellStart"/>
      <w:r w:rsidRPr="00531E37">
        <w:rPr>
          <w:sz w:val="22"/>
          <w:szCs w:val="22"/>
        </w:rPr>
        <w:t>si</w:t>
      </w:r>
      <w:proofErr w:type="spellEnd"/>
      <w:r w:rsidRPr="00531E37">
        <w:rPr>
          <w:sz w:val="22"/>
          <w:szCs w:val="22"/>
        </w:rPr>
        <w:t xml:space="preserve"> cambia de </w:t>
      </w:r>
      <w:proofErr w:type="spellStart"/>
      <w:r w:rsidRPr="00531E37">
        <w:rPr>
          <w:sz w:val="22"/>
          <w:szCs w:val="22"/>
        </w:rPr>
        <w:t>dirección</w:t>
      </w:r>
      <w:proofErr w:type="spellEnd"/>
    </w:p>
    <w:p w14:paraId="17655FC2" w14:textId="77777777" w:rsidR="00C912C6" w:rsidRPr="00531E37" w:rsidRDefault="00C912C6" w:rsidP="00CE1F1F">
      <w:pPr>
        <w:rPr>
          <w:sz w:val="22"/>
          <w:szCs w:val="22"/>
          <w:lang w:val="es-ES"/>
        </w:rPr>
      </w:pPr>
      <w:r w:rsidRPr="00531E37">
        <w:rPr>
          <w:sz w:val="22"/>
          <w:szCs w:val="22"/>
          <w:lang w:val="es-US"/>
        </w:rPr>
        <w:t>Para proteger los derechos de su familia, informe al administrador del Plan sobre cualquier cambio en las direcciones de sus familiares.</w:t>
      </w:r>
      <w:r w:rsidRPr="00531E37">
        <w:rPr>
          <w:b/>
          <w:bCs/>
          <w:sz w:val="22"/>
          <w:szCs w:val="22"/>
          <w:lang w:val="es-ES"/>
        </w:rPr>
        <w:t xml:space="preserve"> </w:t>
      </w:r>
      <w:r w:rsidRPr="00531E37">
        <w:rPr>
          <w:sz w:val="22"/>
          <w:szCs w:val="22"/>
          <w:lang w:val="es-US"/>
        </w:rPr>
        <w:t>También debe conservar una copia, para su registro, de todos los avisos que le envíe al administrador del Plan.</w:t>
      </w:r>
    </w:p>
    <w:p w14:paraId="302BA8A3" w14:textId="77777777" w:rsidR="00CE1F1F" w:rsidRPr="00531E37" w:rsidRDefault="00CE1F1F" w:rsidP="00CE1F1F">
      <w:pPr>
        <w:pStyle w:val="Heading3"/>
        <w:spacing w:before="0" w:beforeAutospacing="0" w:after="0" w:afterAutospacing="0"/>
        <w:rPr>
          <w:sz w:val="22"/>
          <w:szCs w:val="22"/>
        </w:rPr>
      </w:pPr>
    </w:p>
    <w:p w14:paraId="271750BF" w14:textId="7C5A52E9" w:rsidR="00C912C6" w:rsidRPr="00531E37" w:rsidRDefault="00C912C6" w:rsidP="00CE1F1F">
      <w:pPr>
        <w:pStyle w:val="Heading3"/>
        <w:spacing w:before="0" w:beforeAutospacing="0" w:after="0" w:afterAutospacing="0"/>
        <w:rPr>
          <w:sz w:val="22"/>
          <w:szCs w:val="22"/>
        </w:rPr>
      </w:pPr>
      <w:proofErr w:type="spellStart"/>
      <w:r w:rsidRPr="00531E37">
        <w:rPr>
          <w:sz w:val="22"/>
          <w:szCs w:val="22"/>
        </w:rPr>
        <w:t>Información</w:t>
      </w:r>
      <w:proofErr w:type="spellEnd"/>
      <w:r w:rsidRPr="00531E37">
        <w:rPr>
          <w:sz w:val="22"/>
          <w:szCs w:val="22"/>
        </w:rPr>
        <w:t xml:space="preserve"> de </w:t>
      </w:r>
      <w:proofErr w:type="spellStart"/>
      <w:r w:rsidRPr="00531E37">
        <w:rPr>
          <w:sz w:val="22"/>
          <w:szCs w:val="22"/>
        </w:rPr>
        <w:t>contacto</w:t>
      </w:r>
      <w:proofErr w:type="spellEnd"/>
      <w:r w:rsidRPr="00531E37">
        <w:rPr>
          <w:sz w:val="22"/>
          <w:szCs w:val="22"/>
        </w:rPr>
        <w:t xml:space="preserve"> del Plan</w:t>
      </w:r>
    </w:p>
    <w:p w14:paraId="44817CDD" w14:textId="77777777" w:rsidR="00C912C6" w:rsidRPr="00531E37" w:rsidRDefault="00C912C6" w:rsidP="00CE1F1F">
      <w:pPr>
        <w:rPr>
          <w:sz w:val="22"/>
          <w:szCs w:val="22"/>
          <w:lang w:val="es-ES"/>
        </w:rPr>
      </w:pPr>
      <w:r w:rsidRPr="00531E37">
        <w:rPr>
          <w:sz w:val="22"/>
          <w:szCs w:val="22"/>
          <w:lang w:val="es-US"/>
        </w:rPr>
        <w:t>(</w:t>
      </w:r>
      <w:r w:rsidRPr="00531E37">
        <w:rPr>
          <w:i/>
          <w:iCs/>
          <w:sz w:val="22"/>
          <w:szCs w:val="22"/>
          <w:lang w:val="es-US"/>
        </w:rPr>
        <w:t>Ingrese el nombre del Plan y el nombre (o el puesto), la dirección y el número de teléfono de la persona o las personas a las que se les puede solicitar información sobre el Plan y la cobertura de continuación de COBRA</w:t>
      </w:r>
      <w:r w:rsidRPr="00531E37">
        <w:rPr>
          <w:sz w:val="22"/>
          <w:szCs w:val="22"/>
          <w:lang w:val="es-US"/>
        </w:rPr>
        <w:t>).</w:t>
      </w:r>
    </w:p>
    <w:p w14:paraId="737173B5" w14:textId="77777777" w:rsidR="00EB75B8" w:rsidRPr="00531E37" w:rsidRDefault="00BC6B8F" w:rsidP="00CE1F1F">
      <w:pPr>
        <w:keepNext/>
        <w:keepLines/>
        <w:rPr>
          <w:rFonts w:eastAsia="Calibri"/>
          <w:bCs/>
          <w:noProof/>
          <w:sz w:val="22"/>
          <w:szCs w:val="22"/>
          <w:lang w:val="es-ES"/>
        </w:rPr>
      </w:pPr>
      <w:r w:rsidRPr="00531E37">
        <w:rPr>
          <w:rFonts w:eastAsia="Calibri"/>
          <w:bCs/>
          <w:noProof/>
          <w:sz w:val="22"/>
          <w:szCs w:val="22"/>
          <w:lang w:val="es-ES"/>
        </w:rPr>
        <w:t xml:space="preserve">Michelle Backerman </w:t>
      </w:r>
    </w:p>
    <w:p w14:paraId="6270E648" w14:textId="77777777" w:rsidR="00EB75B8" w:rsidRPr="00531E37" w:rsidRDefault="00BC6B8F" w:rsidP="00CE1F1F">
      <w:pPr>
        <w:keepNext/>
        <w:keepLines/>
        <w:rPr>
          <w:rFonts w:eastAsia="Calibri"/>
          <w:bCs/>
          <w:noProof/>
          <w:sz w:val="22"/>
          <w:szCs w:val="22"/>
          <w:lang w:val="es-ES"/>
        </w:rPr>
      </w:pPr>
      <w:r w:rsidRPr="00531E37">
        <w:rPr>
          <w:rFonts w:eastAsia="Calibri"/>
          <w:bCs/>
          <w:noProof/>
          <w:sz w:val="22"/>
          <w:szCs w:val="22"/>
          <w:lang w:val="es-ES"/>
        </w:rPr>
        <w:t xml:space="preserve">Chief Financial Officer </w:t>
      </w:r>
    </w:p>
    <w:p w14:paraId="203F37FE" w14:textId="77777777" w:rsidR="00EB75B8" w:rsidRPr="00531E37" w:rsidRDefault="00BC6B8F" w:rsidP="00CE1F1F">
      <w:pPr>
        <w:keepNext/>
        <w:keepLines/>
        <w:rPr>
          <w:rFonts w:eastAsia="Calibri"/>
          <w:sz w:val="22"/>
          <w:szCs w:val="22"/>
        </w:rPr>
      </w:pPr>
      <w:r w:rsidRPr="00531E37">
        <w:rPr>
          <w:rFonts w:eastAsia="Calibri"/>
          <w:sz w:val="22"/>
          <w:szCs w:val="22"/>
        </w:rPr>
        <w:t xml:space="preserve">602-955-5103 ext. 204 </w:t>
      </w:r>
    </w:p>
    <w:p w14:paraId="69205E56" w14:textId="77777777" w:rsidR="00EB75B8" w:rsidRPr="00531E37" w:rsidRDefault="007D3915" w:rsidP="00E03E74">
      <w:pPr>
        <w:pageBreakBefore/>
        <w:widowControl w:val="0"/>
        <w:tabs>
          <w:tab w:val="center" w:pos="4320"/>
          <w:tab w:val="right" w:pos="8640"/>
        </w:tabs>
        <w:rPr>
          <w:rFonts w:eastAsia="Calibri"/>
          <w:b/>
          <w:sz w:val="22"/>
          <w:szCs w:val="22"/>
          <w:u w:val="single"/>
        </w:rPr>
      </w:pPr>
      <w:r w:rsidRPr="00531E37">
        <w:rPr>
          <w:b/>
          <w:sz w:val="22"/>
          <w:szCs w:val="22"/>
          <w:u w:val="single"/>
          <w:lang w:val="es-ES"/>
        </w:rPr>
        <w:lastRenderedPageBreak/>
        <w:t>AVISO DEL DERECHO A DESIGNAR UN PROVEEDOR DE ATENCIÓN PRIMARIA Y DE LA NO OBLIGACIÓN DE UNA AUTORIZACIÓN PREVIA PARA ATENCIÓN DE OBSTETRICIA Y GINECOLOGÍA</w:t>
      </w:r>
    </w:p>
    <w:p w14:paraId="19CFF66A" w14:textId="77777777" w:rsidR="00EB75B8" w:rsidRPr="00531E37" w:rsidRDefault="00EB75B8" w:rsidP="00EB75B8">
      <w:pPr>
        <w:rPr>
          <w:rFonts w:eastAsia="Calibri"/>
          <w:sz w:val="22"/>
          <w:szCs w:val="22"/>
        </w:rPr>
      </w:pPr>
    </w:p>
    <w:p w14:paraId="6844116C" w14:textId="77777777" w:rsidR="00EB75B8" w:rsidRPr="00531E37" w:rsidRDefault="00EB75B8" w:rsidP="00EB75B8">
      <w:pPr>
        <w:rPr>
          <w:rFonts w:eastAsia="Calibri"/>
          <w:b/>
          <w:color w:val="FF0000"/>
          <w:sz w:val="22"/>
          <w:szCs w:val="22"/>
        </w:rPr>
      </w:pPr>
    </w:p>
    <w:p w14:paraId="70CBB3CF" w14:textId="29BABDDF" w:rsidR="00EB75B8" w:rsidRPr="00531E37" w:rsidRDefault="008B6F38" w:rsidP="00EB75B8">
      <w:pPr>
        <w:rPr>
          <w:rFonts w:eastAsia="DeVinne-Italic"/>
          <w:iCs/>
          <w:sz w:val="22"/>
          <w:szCs w:val="22"/>
        </w:rPr>
      </w:pPr>
      <w:r w:rsidRPr="00531E37">
        <w:rPr>
          <w:rFonts w:eastAsia="DeVinne-Italic"/>
          <w:iCs/>
          <w:sz w:val="22"/>
          <w:szCs w:val="22"/>
        </w:rPr>
        <w:t xml:space="preserve"> </w:t>
      </w:r>
      <w:r w:rsidR="00EB75B8" w:rsidRPr="00531E37">
        <w:rPr>
          <w:rFonts w:eastAsia="DeVinne-Italic"/>
          <w:iCs/>
          <w:sz w:val="22"/>
          <w:szCs w:val="22"/>
        </w:rPr>
        <w:t xml:space="preserve">[For plans and issuers that require or allow for the designation of primary care providers by participants or beneficiaries, insert / </w:t>
      </w:r>
      <w:r w:rsidR="00EB75B8" w:rsidRPr="00531E37">
        <w:rPr>
          <w:rFonts w:eastAsia="Calibri"/>
          <w:sz w:val="22"/>
          <w:szCs w:val="22"/>
          <w:lang w:val="es-ES"/>
        </w:rPr>
        <w:t>Para planes y emisores que exijan o permitan la designación de proveedores de cuidados primarios por participantes o beneficiarios, insertar</w:t>
      </w:r>
      <w:r w:rsidR="00EB75B8" w:rsidRPr="00531E37">
        <w:rPr>
          <w:rFonts w:eastAsia="DeVinne-Italic"/>
          <w:iCs/>
          <w:sz w:val="22"/>
          <w:szCs w:val="22"/>
        </w:rPr>
        <w:t>:]</w:t>
      </w:r>
    </w:p>
    <w:p w14:paraId="51BE0DC0" w14:textId="77777777" w:rsidR="00EB75B8" w:rsidRPr="00531E37" w:rsidRDefault="00EB75B8" w:rsidP="00EB75B8">
      <w:pPr>
        <w:rPr>
          <w:rFonts w:eastAsia="DeVinne-Italic"/>
          <w:iCs/>
          <w:sz w:val="22"/>
          <w:szCs w:val="22"/>
        </w:rPr>
      </w:pPr>
    </w:p>
    <w:p w14:paraId="03225AD7" w14:textId="5D1A596F" w:rsidR="007D3915" w:rsidRPr="00531E37" w:rsidRDefault="007D3915" w:rsidP="007D3915">
      <w:pPr>
        <w:autoSpaceDE w:val="0"/>
        <w:autoSpaceDN w:val="0"/>
        <w:adjustRightInd w:val="0"/>
        <w:rPr>
          <w:rFonts w:eastAsia="DeVinne-Italic"/>
          <w:iCs/>
          <w:sz w:val="22"/>
          <w:szCs w:val="22"/>
          <w:lang w:val="es-ES"/>
        </w:rPr>
      </w:pPr>
      <w:r w:rsidRPr="00531E37">
        <w:rPr>
          <w:rFonts w:eastAsia="DeVinne-Italic"/>
          <w:iCs/>
          <w:sz w:val="22"/>
          <w:szCs w:val="22"/>
          <w:lang w:val="es-ES"/>
        </w:rPr>
        <w:t xml:space="preserve">Por lo general, el Plan de Atención Médica del Empleado de </w:t>
      </w:r>
      <w:proofErr w:type="spellStart"/>
      <w:r w:rsidRPr="00531E37">
        <w:rPr>
          <w:rFonts w:eastAsia="DeVinne-Italic"/>
          <w:iCs/>
          <w:sz w:val="22"/>
          <w:szCs w:val="22"/>
          <w:lang w:val="es-ES"/>
        </w:rPr>
        <w:t>January</w:t>
      </w:r>
      <w:proofErr w:type="spellEnd"/>
      <w:r w:rsidRPr="00531E37">
        <w:rPr>
          <w:rFonts w:eastAsia="DeVinne-Italic"/>
          <w:iCs/>
          <w:sz w:val="22"/>
          <w:szCs w:val="22"/>
          <w:lang w:val="es-ES"/>
        </w:rPr>
        <w:t xml:space="preserve"> 17th, LLC </w:t>
      </w:r>
      <w:proofErr w:type="spellStart"/>
      <w:r w:rsidRPr="00531E37">
        <w:rPr>
          <w:rFonts w:eastAsia="DeVinne-Italic"/>
          <w:iCs/>
          <w:sz w:val="22"/>
          <w:szCs w:val="22"/>
          <w:lang w:val="es-ES"/>
        </w:rPr>
        <w:t>dba</w:t>
      </w:r>
      <w:proofErr w:type="spellEnd"/>
      <w:r w:rsidRPr="00531E37">
        <w:rPr>
          <w:rFonts w:eastAsia="DeVinne-Italic"/>
          <w:iCs/>
          <w:sz w:val="22"/>
          <w:szCs w:val="22"/>
          <w:lang w:val="es-ES"/>
        </w:rPr>
        <w:t xml:space="preserve"> LGO </w:t>
      </w:r>
      <w:proofErr w:type="spellStart"/>
      <w:r w:rsidRPr="00531E37">
        <w:rPr>
          <w:rFonts w:eastAsia="DeVinne-Italic"/>
          <w:iCs/>
          <w:sz w:val="22"/>
          <w:szCs w:val="22"/>
          <w:lang w:val="es-ES"/>
        </w:rPr>
        <w:t>Hospitalityallows</w:t>
      </w:r>
      <w:proofErr w:type="spellEnd"/>
      <w:r w:rsidRPr="00531E37">
        <w:rPr>
          <w:rFonts w:eastAsia="DeVinne-Italic"/>
          <w:iCs/>
          <w:sz w:val="22"/>
          <w:szCs w:val="22"/>
          <w:lang w:val="es-ES"/>
        </w:rPr>
        <w:t xml:space="preserve"> la designación de un Proveedor de Atención Primaria. Tiene derecho a designar cualquier Proveedor de Atención Primaria que participe en nuestra red y que esté disponible para aceptarlo a usted o a los miembros de su familia.   Para obtener información sobre cómo seleccionar un Proveedor de Atención Primaria y una lista de proveedores de atención primaria participantes, comuníquese con plan </w:t>
      </w:r>
      <w:proofErr w:type="spellStart"/>
      <w:r w:rsidRPr="00531E37">
        <w:rPr>
          <w:rFonts w:eastAsia="DeVinne-Italic"/>
          <w:iCs/>
          <w:sz w:val="22"/>
          <w:szCs w:val="22"/>
          <w:lang w:val="es-ES"/>
        </w:rPr>
        <w:t>administrator</w:t>
      </w:r>
      <w:proofErr w:type="spellEnd"/>
      <w:r w:rsidRPr="00531E37">
        <w:rPr>
          <w:rFonts w:eastAsia="DeVinne-Italic"/>
          <w:iCs/>
          <w:sz w:val="22"/>
          <w:szCs w:val="22"/>
          <w:lang w:val="es-ES"/>
        </w:rPr>
        <w:t xml:space="preserve"> at 602-955-5103 ext. 204  </w:t>
      </w:r>
    </w:p>
    <w:p w14:paraId="5803A6A5" w14:textId="77777777" w:rsidR="007D3915" w:rsidRPr="00531E37" w:rsidRDefault="007D3915" w:rsidP="007D3915">
      <w:pPr>
        <w:autoSpaceDE w:val="0"/>
        <w:autoSpaceDN w:val="0"/>
        <w:adjustRightInd w:val="0"/>
        <w:rPr>
          <w:rFonts w:eastAsia="DeVinne-Italic"/>
          <w:iCs/>
          <w:sz w:val="22"/>
          <w:szCs w:val="22"/>
          <w:lang w:val="es-ES"/>
        </w:rPr>
      </w:pPr>
    </w:p>
    <w:p w14:paraId="1F1CFF28" w14:textId="77777777" w:rsidR="00BC6B8F" w:rsidRPr="00531E37" w:rsidRDefault="00BC6B8F" w:rsidP="00BC6B8F">
      <w:pPr>
        <w:autoSpaceDE w:val="0"/>
        <w:autoSpaceDN w:val="0"/>
        <w:adjustRightInd w:val="0"/>
        <w:ind w:left="720"/>
        <w:rPr>
          <w:rFonts w:eastAsia="Calibri"/>
          <w:sz w:val="22"/>
          <w:szCs w:val="22"/>
          <w:lang w:val="es-ES"/>
        </w:rPr>
      </w:pPr>
      <w:r w:rsidRPr="00531E37">
        <w:rPr>
          <w:rFonts w:eastAsia="Calibri"/>
          <w:sz w:val="22"/>
          <w:szCs w:val="22"/>
          <w:lang w:val="es-ES"/>
        </w:rPr>
        <w:t xml:space="preserve">Michelle </w:t>
      </w:r>
      <w:proofErr w:type="spellStart"/>
      <w:r w:rsidRPr="00531E37">
        <w:rPr>
          <w:rFonts w:eastAsia="Calibri"/>
          <w:sz w:val="22"/>
          <w:szCs w:val="22"/>
          <w:lang w:val="es-ES"/>
        </w:rPr>
        <w:t>Backerman</w:t>
      </w:r>
      <w:proofErr w:type="spellEnd"/>
    </w:p>
    <w:p w14:paraId="36756BA3" w14:textId="77777777" w:rsidR="00BC6B8F" w:rsidRPr="00531E37" w:rsidRDefault="00BC6B8F" w:rsidP="00BC6B8F">
      <w:pPr>
        <w:autoSpaceDE w:val="0"/>
        <w:autoSpaceDN w:val="0"/>
        <w:adjustRightInd w:val="0"/>
        <w:ind w:left="720"/>
        <w:rPr>
          <w:rFonts w:eastAsia="Calibri"/>
          <w:sz w:val="22"/>
          <w:szCs w:val="22"/>
          <w:lang w:val="es-ES"/>
        </w:rPr>
      </w:pPr>
      <w:proofErr w:type="spellStart"/>
      <w:r w:rsidRPr="00531E37">
        <w:rPr>
          <w:rFonts w:eastAsia="Calibri"/>
          <w:sz w:val="22"/>
          <w:szCs w:val="22"/>
          <w:lang w:val="es-ES"/>
        </w:rPr>
        <w:t>Chief</w:t>
      </w:r>
      <w:proofErr w:type="spellEnd"/>
      <w:r w:rsidRPr="00531E37">
        <w:rPr>
          <w:rFonts w:eastAsia="Calibri"/>
          <w:sz w:val="22"/>
          <w:szCs w:val="22"/>
          <w:lang w:val="es-ES"/>
        </w:rPr>
        <w:t xml:space="preserve"> </w:t>
      </w:r>
      <w:proofErr w:type="spellStart"/>
      <w:r w:rsidRPr="00531E37">
        <w:rPr>
          <w:rFonts w:eastAsia="Calibri"/>
          <w:sz w:val="22"/>
          <w:szCs w:val="22"/>
          <w:lang w:val="es-ES"/>
        </w:rPr>
        <w:t>Financial</w:t>
      </w:r>
      <w:proofErr w:type="spellEnd"/>
      <w:r w:rsidRPr="00531E37">
        <w:rPr>
          <w:rFonts w:eastAsia="Calibri"/>
          <w:sz w:val="22"/>
          <w:szCs w:val="22"/>
          <w:lang w:val="es-ES"/>
        </w:rPr>
        <w:t xml:space="preserve"> </w:t>
      </w:r>
      <w:proofErr w:type="spellStart"/>
      <w:r w:rsidRPr="00531E37">
        <w:rPr>
          <w:rFonts w:eastAsia="Calibri"/>
          <w:sz w:val="22"/>
          <w:szCs w:val="22"/>
          <w:lang w:val="es-ES"/>
        </w:rPr>
        <w:t>Officer</w:t>
      </w:r>
      <w:proofErr w:type="spellEnd"/>
    </w:p>
    <w:p w14:paraId="51AF1857" w14:textId="77777777" w:rsidR="00BC6B8F" w:rsidRPr="00531E37" w:rsidRDefault="00B55643" w:rsidP="00BC6B8F">
      <w:pPr>
        <w:autoSpaceDE w:val="0"/>
        <w:autoSpaceDN w:val="0"/>
        <w:adjustRightInd w:val="0"/>
        <w:ind w:left="720"/>
        <w:rPr>
          <w:rFonts w:eastAsia="Calibri"/>
          <w:sz w:val="22"/>
          <w:szCs w:val="22"/>
          <w:lang w:val="es-ES"/>
        </w:rPr>
      </w:pPr>
      <w:r w:rsidRPr="00531E37">
        <w:rPr>
          <w:rFonts w:eastAsia="Calibri"/>
          <w:sz w:val="22"/>
          <w:szCs w:val="22"/>
          <w:lang w:val="es-ES"/>
        </w:rPr>
        <w:t xml:space="preserve">602-955-5103 ext. 204 </w:t>
      </w:r>
    </w:p>
    <w:p w14:paraId="4545B06D" w14:textId="77777777" w:rsidR="00EB75B8" w:rsidRPr="00531E37" w:rsidRDefault="00EB75B8" w:rsidP="00BC6B8F">
      <w:pPr>
        <w:autoSpaceDE w:val="0"/>
        <w:autoSpaceDN w:val="0"/>
        <w:adjustRightInd w:val="0"/>
        <w:ind w:left="720"/>
        <w:rPr>
          <w:rFonts w:eastAsia="Calibri"/>
          <w:sz w:val="22"/>
          <w:szCs w:val="22"/>
          <w:lang w:val="es-MX"/>
        </w:rPr>
      </w:pPr>
    </w:p>
    <w:p w14:paraId="1D8E11E1" w14:textId="77777777" w:rsidR="00EB75B8" w:rsidRPr="00531E37" w:rsidRDefault="00EB75B8" w:rsidP="00EB75B8">
      <w:pPr>
        <w:autoSpaceDE w:val="0"/>
        <w:autoSpaceDN w:val="0"/>
        <w:adjustRightInd w:val="0"/>
        <w:rPr>
          <w:rFonts w:eastAsia="DeVinne-Italic"/>
          <w:iCs/>
          <w:sz w:val="22"/>
          <w:szCs w:val="22"/>
        </w:rPr>
      </w:pPr>
      <w:r w:rsidRPr="00531E37">
        <w:rPr>
          <w:rFonts w:eastAsia="DeVinne-Italic"/>
          <w:iCs/>
          <w:sz w:val="22"/>
          <w:szCs w:val="22"/>
        </w:rPr>
        <w:t xml:space="preserve">[For plans and issuers that require or allow for the designation of a primary care provider for a child, add /  </w:t>
      </w:r>
    </w:p>
    <w:p w14:paraId="6E5094C4" w14:textId="77777777" w:rsidR="00EB75B8" w:rsidRPr="00531E37" w:rsidRDefault="00EB75B8" w:rsidP="00EB75B8">
      <w:pPr>
        <w:autoSpaceDE w:val="0"/>
        <w:autoSpaceDN w:val="0"/>
        <w:adjustRightInd w:val="0"/>
        <w:spacing w:after="200" w:line="276" w:lineRule="auto"/>
        <w:rPr>
          <w:rFonts w:eastAsia="DeVinne-Italic"/>
          <w:sz w:val="22"/>
          <w:szCs w:val="22"/>
          <w:lang w:val="es-MX"/>
        </w:rPr>
      </w:pPr>
      <w:r w:rsidRPr="00531E37">
        <w:rPr>
          <w:rFonts w:eastAsia="Calibri"/>
          <w:sz w:val="22"/>
          <w:szCs w:val="22"/>
          <w:lang w:val="es-ES"/>
        </w:rPr>
        <w:t xml:space="preserve">Para planes y emisores que exijan o permitan la designación de </w:t>
      </w:r>
      <w:proofErr w:type="gramStart"/>
      <w:r w:rsidRPr="00531E37">
        <w:rPr>
          <w:rFonts w:eastAsia="Calibri"/>
          <w:sz w:val="22"/>
          <w:szCs w:val="22"/>
          <w:lang w:val="es-ES"/>
        </w:rPr>
        <w:t>un  proveedor</w:t>
      </w:r>
      <w:proofErr w:type="gramEnd"/>
      <w:r w:rsidRPr="00531E37">
        <w:rPr>
          <w:rFonts w:eastAsia="Calibri"/>
          <w:sz w:val="22"/>
          <w:szCs w:val="22"/>
          <w:lang w:val="es-ES"/>
        </w:rPr>
        <w:t xml:space="preserve"> de cuidados primarios para un menor, añada:]</w:t>
      </w:r>
      <w:r w:rsidRPr="00531E37">
        <w:rPr>
          <w:rFonts w:eastAsia="Calibri"/>
          <w:i/>
          <w:sz w:val="22"/>
          <w:szCs w:val="22"/>
          <w:lang w:val="es-MX"/>
        </w:rPr>
        <w:t xml:space="preserve"> </w:t>
      </w:r>
    </w:p>
    <w:p w14:paraId="24680D9A" w14:textId="77777777" w:rsidR="00EB75B8" w:rsidRPr="00531E37" w:rsidRDefault="007D3915" w:rsidP="007D3915">
      <w:pPr>
        <w:autoSpaceDE w:val="0"/>
        <w:autoSpaceDN w:val="0"/>
        <w:adjustRightInd w:val="0"/>
        <w:rPr>
          <w:rFonts w:eastAsia="DeVinne-Italic"/>
          <w:iCs/>
          <w:sz w:val="22"/>
          <w:szCs w:val="22"/>
          <w:lang w:val="es-ES"/>
        </w:rPr>
      </w:pPr>
      <w:r w:rsidRPr="00531E37">
        <w:rPr>
          <w:rFonts w:eastAsia="DeVinne-Italic"/>
          <w:iCs/>
          <w:sz w:val="22"/>
          <w:szCs w:val="22"/>
          <w:lang w:val="es-ES"/>
        </w:rPr>
        <w:t>Para los niños, puede designar un pediatra como Proveedor de Atención Primaria</w:t>
      </w:r>
      <w:r w:rsidR="00EB75B8" w:rsidRPr="00531E37">
        <w:rPr>
          <w:rFonts w:eastAsia="Calibri"/>
          <w:sz w:val="22"/>
          <w:szCs w:val="22"/>
          <w:lang w:val="es-ES"/>
        </w:rPr>
        <w:t>.</w:t>
      </w:r>
      <w:r w:rsidR="00EB75B8" w:rsidRPr="00531E37">
        <w:rPr>
          <w:rFonts w:eastAsia="Calibri"/>
          <w:i/>
          <w:sz w:val="22"/>
          <w:szCs w:val="22"/>
          <w:lang w:val="es-MX"/>
        </w:rPr>
        <w:t xml:space="preserve">  </w:t>
      </w:r>
    </w:p>
    <w:p w14:paraId="46DEA416" w14:textId="77777777" w:rsidR="00EB75B8" w:rsidRPr="00531E37" w:rsidRDefault="00EB75B8" w:rsidP="00EB75B8">
      <w:pPr>
        <w:autoSpaceDE w:val="0"/>
        <w:autoSpaceDN w:val="0"/>
        <w:adjustRightInd w:val="0"/>
        <w:spacing w:after="200" w:line="276" w:lineRule="auto"/>
        <w:rPr>
          <w:rFonts w:eastAsia="DeVinne-Italic"/>
          <w:i/>
          <w:sz w:val="22"/>
          <w:szCs w:val="22"/>
          <w:lang w:val="es-MX"/>
        </w:rPr>
      </w:pPr>
      <w:r w:rsidRPr="00531E37">
        <w:rPr>
          <w:rFonts w:eastAsia="DeVinne-Italic"/>
          <w:iCs/>
          <w:sz w:val="22"/>
          <w:szCs w:val="22"/>
        </w:rPr>
        <w:t xml:space="preserve">[For plans and issuers that provide coverage for obstetric or gynecological care and require the designation by a participant or beneficiary of a primary care provider, add / </w:t>
      </w:r>
      <w:r w:rsidRPr="00531E37">
        <w:rPr>
          <w:rFonts w:eastAsia="Calibri"/>
          <w:sz w:val="22"/>
          <w:szCs w:val="22"/>
          <w:lang w:val="es-ES"/>
        </w:rPr>
        <w:t>Para planes y emisores que provean cobertura para atención obstétrica o ginecológica y exijan que el participante o el beneficiario designe un proveedor de cuidados primarios, añada:]</w:t>
      </w:r>
    </w:p>
    <w:p w14:paraId="6649C358" w14:textId="77777777" w:rsidR="007D3915" w:rsidRPr="00531E37" w:rsidRDefault="007D3915" w:rsidP="007D3915">
      <w:pPr>
        <w:autoSpaceDE w:val="0"/>
        <w:autoSpaceDN w:val="0"/>
        <w:adjustRightInd w:val="0"/>
        <w:rPr>
          <w:rFonts w:eastAsia="DeVinne-Italic"/>
          <w:iCs/>
          <w:sz w:val="22"/>
          <w:szCs w:val="22"/>
          <w:lang w:val="es-ES"/>
        </w:rPr>
      </w:pPr>
      <w:r w:rsidRPr="00531E37">
        <w:rPr>
          <w:rFonts w:eastAsia="DeVinne-Italic"/>
          <w:iCs/>
          <w:sz w:val="22"/>
          <w:szCs w:val="22"/>
          <w:lang w:val="es-ES"/>
        </w:rPr>
        <w:t xml:space="preserve">No necesita autorización previa del Plan de Atención Primaria del Empleado de </w:t>
      </w:r>
      <w:proofErr w:type="spellStart"/>
      <w:r w:rsidRPr="00531E37">
        <w:rPr>
          <w:rFonts w:eastAsia="DeVinne-Italic"/>
          <w:iCs/>
          <w:sz w:val="22"/>
          <w:szCs w:val="22"/>
          <w:lang w:val="es-ES"/>
        </w:rPr>
        <w:t>January</w:t>
      </w:r>
      <w:proofErr w:type="spellEnd"/>
      <w:r w:rsidRPr="00531E37">
        <w:rPr>
          <w:rFonts w:eastAsia="DeVinne-Italic"/>
          <w:iCs/>
          <w:sz w:val="22"/>
          <w:szCs w:val="22"/>
          <w:lang w:val="es-ES"/>
        </w:rPr>
        <w:t xml:space="preserve"> 17th, LLC </w:t>
      </w:r>
      <w:proofErr w:type="spellStart"/>
      <w:r w:rsidRPr="00531E37">
        <w:rPr>
          <w:rFonts w:eastAsia="DeVinne-Italic"/>
          <w:iCs/>
          <w:sz w:val="22"/>
          <w:szCs w:val="22"/>
          <w:lang w:val="es-ES"/>
        </w:rPr>
        <w:t>dba</w:t>
      </w:r>
      <w:proofErr w:type="spellEnd"/>
      <w:r w:rsidRPr="00531E37">
        <w:rPr>
          <w:rFonts w:eastAsia="DeVinne-Italic"/>
          <w:iCs/>
          <w:sz w:val="22"/>
          <w:szCs w:val="22"/>
          <w:lang w:val="es-ES"/>
        </w:rPr>
        <w:t xml:space="preserve"> LGO </w:t>
      </w:r>
      <w:proofErr w:type="spellStart"/>
      <w:r w:rsidRPr="00531E37">
        <w:rPr>
          <w:rFonts w:eastAsia="DeVinne-Italic"/>
          <w:iCs/>
          <w:sz w:val="22"/>
          <w:szCs w:val="22"/>
          <w:lang w:val="es-ES"/>
        </w:rPr>
        <w:t>Hospitalityo</w:t>
      </w:r>
      <w:proofErr w:type="spellEnd"/>
      <w:r w:rsidRPr="00531E37">
        <w:rPr>
          <w:rFonts w:eastAsia="DeVinne-Italic"/>
          <w:iCs/>
          <w:sz w:val="22"/>
          <w:szCs w:val="22"/>
          <w:lang w:val="es-ES"/>
        </w:rPr>
        <w:t xml:space="preserve"> de cualquier otra persona (incluye un Proveedor de Atención Primaria) con el fin de obtener acceso a atención obstétrica o ginecológica de parte de un profesional de atención médica de nuestra red que se especializa en obstetricia o ginecología.  Sin embargo, es posible que se le exija al profesional de atención médica que cumpla con ciertos procedimientos, como obtención de autorización previa para ciertos servicios, cumplimiento de un plan de tratamiento aprobado previamente o procedimientos para hacer remisiones.   Para obtener una lista de profesionales de atención médica participantes que se especializan en obstetricia o ginecología, comuníquese con el Plan de Atención Médica del Empleado de </w:t>
      </w:r>
      <w:proofErr w:type="spellStart"/>
      <w:r w:rsidRPr="00531E37">
        <w:rPr>
          <w:rFonts w:eastAsia="DeVinne-Italic"/>
          <w:iCs/>
          <w:sz w:val="22"/>
          <w:szCs w:val="22"/>
          <w:lang w:val="es-ES"/>
        </w:rPr>
        <w:t>January</w:t>
      </w:r>
      <w:proofErr w:type="spellEnd"/>
      <w:r w:rsidRPr="00531E37">
        <w:rPr>
          <w:rFonts w:eastAsia="DeVinne-Italic"/>
          <w:iCs/>
          <w:sz w:val="22"/>
          <w:szCs w:val="22"/>
          <w:lang w:val="es-ES"/>
        </w:rPr>
        <w:t xml:space="preserve"> 17th, LLC </w:t>
      </w:r>
      <w:proofErr w:type="spellStart"/>
      <w:r w:rsidRPr="00531E37">
        <w:rPr>
          <w:rFonts w:eastAsia="DeVinne-Italic"/>
          <w:iCs/>
          <w:sz w:val="22"/>
          <w:szCs w:val="22"/>
          <w:lang w:val="es-ES"/>
        </w:rPr>
        <w:t>dba</w:t>
      </w:r>
      <w:proofErr w:type="spellEnd"/>
      <w:r w:rsidRPr="00531E37">
        <w:rPr>
          <w:rFonts w:eastAsia="DeVinne-Italic"/>
          <w:iCs/>
          <w:sz w:val="22"/>
          <w:szCs w:val="22"/>
          <w:lang w:val="es-ES"/>
        </w:rPr>
        <w:t xml:space="preserve"> LGO </w:t>
      </w:r>
      <w:proofErr w:type="spellStart"/>
      <w:r w:rsidRPr="00531E37">
        <w:rPr>
          <w:rFonts w:eastAsia="DeVinne-Italic"/>
          <w:iCs/>
          <w:sz w:val="22"/>
          <w:szCs w:val="22"/>
          <w:lang w:val="es-ES"/>
        </w:rPr>
        <w:t>Hospitality</w:t>
      </w:r>
      <w:proofErr w:type="spellEnd"/>
      <w:r w:rsidRPr="00531E37">
        <w:rPr>
          <w:rFonts w:eastAsia="DeVinne-Italic"/>
          <w:iCs/>
          <w:sz w:val="22"/>
          <w:szCs w:val="22"/>
          <w:lang w:val="es-ES"/>
        </w:rPr>
        <w:t xml:space="preserve"> al:</w:t>
      </w:r>
    </w:p>
    <w:p w14:paraId="36D801A1" w14:textId="77777777" w:rsidR="00BC6B8F" w:rsidRPr="00531E37" w:rsidRDefault="00BC6B8F" w:rsidP="00BC6B8F">
      <w:pPr>
        <w:autoSpaceDE w:val="0"/>
        <w:autoSpaceDN w:val="0"/>
        <w:adjustRightInd w:val="0"/>
        <w:ind w:left="720"/>
        <w:rPr>
          <w:rFonts w:eastAsia="DeVinne-Italic"/>
          <w:iCs/>
          <w:sz w:val="22"/>
          <w:szCs w:val="22"/>
        </w:rPr>
      </w:pPr>
      <w:r w:rsidRPr="00531E37">
        <w:rPr>
          <w:rFonts w:eastAsia="DeVinne-Italic"/>
          <w:iCs/>
          <w:sz w:val="22"/>
          <w:szCs w:val="22"/>
        </w:rPr>
        <w:t xml:space="preserve">Michelle </w:t>
      </w:r>
      <w:proofErr w:type="spellStart"/>
      <w:r w:rsidRPr="00531E37">
        <w:rPr>
          <w:rFonts w:eastAsia="DeVinne-Italic"/>
          <w:iCs/>
          <w:sz w:val="22"/>
          <w:szCs w:val="22"/>
        </w:rPr>
        <w:t>Backerman</w:t>
      </w:r>
      <w:proofErr w:type="spellEnd"/>
    </w:p>
    <w:p w14:paraId="17C33E3B" w14:textId="77777777" w:rsidR="00BC6B8F" w:rsidRPr="00531E37" w:rsidRDefault="00BC6B8F" w:rsidP="00BC6B8F">
      <w:pPr>
        <w:autoSpaceDE w:val="0"/>
        <w:autoSpaceDN w:val="0"/>
        <w:adjustRightInd w:val="0"/>
        <w:ind w:firstLine="720"/>
        <w:rPr>
          <w:rFonts w:eastAsia="DeVinne-Italic"/>
          <w:iCs/>
          <w:sz w:val="22"/>
          <w:szCs w:val="22"/>
        </w:rPr>
      </w:pPr>
      <w:r w:rsidRPr="00531E37">
        <w:rPr>
          <w:rFonts w:eastAsia="DeVinne-Italic"/>
          <w:iCs/>
          <w:sz w:val="22"/>
          <w:szCs w:val="22"/>
        </w:rPr>
        <w:t>Chief Financial Officer</w:t>
      </w:r>
    </w:p>
    <w:p w14:paraId="38370E83" w14:textId="77777777" w:rsidR="00EB75B8" w:rsidRPr="00531E37" w:rsidRDefault="00BC6B8F" w:rsidP="00002954">
      <w:pPr>
        <w:autoSpaceDE w:val="0"/>
        <w:autoSpaceDN w:val="0"/>
        <w:adjustRightInd w:val="0"/>
        <w:ind w:firstLine="720"/>
        <w:rPr>
          <w:rFonts w:eastAsia="Calibri"/>
          <w:sz w:val="22"/>
          <w:szCs w:val="22"/>
          <w:lang w:val="es-MX"/>
        </w:rPr>
      </w:pPr>
      <w:r w:rsidRPr="00531E37">
        <w:rPr>
          <w:rFonts w:eastAsia="Calibri"/>
          <w:sz w:val="22"/>
          <w:szCs w:val="22"/>
          <w:lang w:val="es-MX"/>
        </w:rPr>
        <w:t xml:space="preserve">602-955-5103 ext. 204 </w:t>
      </w:r>
    </w:p>
    <w:p w14:paraId="33349075" w14:textId="77777777" w:rsidR="00A53FD9" w:rsidRPr="00531E37" w:rsidRDefault="00A53FD9" w:rsidP="00EB75B8">
      <w:pPr>
        <w:widowControl w:val="0"/>
        <w:tabs>
          <w:tab w:val="center" w:pos="4320"/>
          <w:tab w:val="right" w:pos="8640"/>
        </w:tabs>
        <w:rPr>
          <w:b/>
          <w:bCs/>
          <w:u w:val="single"/>
        </w:rPr>
      </w:pPr>
    </w:p>
    <w:p w14:paraId="02969C51" w14:textId="77777777" w:rsidR="00A53FD9" w:rsidRPr="00531E37" w:rsidRDefault="00A53FD9" w:rsidP="00EB75B8">
      <w:pPr>
        <w:widowControl w:val="0"/>
        <w:tabs>
          <w:tab w:val="center" w:pos="4320"/>
          <w:tab w:val="right" w:pos="8640"/>
        </w:tabs>
        <w:rPr>
          <w:b/>
          <w:bCs/>
          <w:u w:val="single"/>
        </w:rPr>
      </w:pPr>
    </w:p>
    <w:p w14:paraId="66F791A9" w14:textId="77777777" w:rsidR="00A53FD9" w:rsidRPr="00531E37" w:rsidRDefault="00A53FD9" w:rsidP="00EB75B8">
      <w:pPr>
        <w:widowControl w:val="0"/>
        <w:tabs>
          <w:tab w:val="center" w:pos="4320"/>
          <w:tab w:val="right" w:pos="8640"/>
        </w:tabs>
        <w:rPr>
          <w:b/>
          <w:bCs/>
          <w:u w:val="single"/>
        </w:rPr>
      </w:pPr>
    </w:p>
    <w:p w14:paraId="429BF01D" w14:textId="77777777" w:rsidR="00A53FD9" w:rsidRPr="00531E37" w:rsidRDefault="007D3915" w:rsidP="007D3915">
      <w:pPr>
        <w:pageBreakBefore/>
        <w:jc w:val="center"/>
        <w:rPr>
          <w:sz w:val="22"/>
          <w:szCs w:val="22"/>
          <w:lang w:val="es-AR"/>
        </w:rPr>
      </w:pPr>
      <w:r w:rsidRPr="00531E37">
        <w:rPr>
          <w:b/>
          <w:sz w:val="22"/>
          <w:szCs w:val="22"/>
          <w:u w:val="single"/>
          <w:lang w:val="es-ES"/>
        </w:rPr>
        <w:lastRenderedPageBreak/>
        <w:t>AVISO SOBRE DERECHOS DE SALUD Y CÁNCER DE LAS MUJERES</w:t>
      </w:r>
    </w:p>
    <w:p w14:paraId="7DF8A04B" w14:textId="77777777" w:rsidR="00A53FD9" w:rsidRPr="00531E37" w:rsidRDefault="00A53FD9" w:rsidP="00A53FD9">
      <w:pPr>
        <w:pStyle w:val="Title"/>
        <w:rPr>
          <w:rFonts w:ascii="Times New Roman" w:hAnsi="Times New Roman" w:cs="Times New Roman"/>
          <w:noProof w:val="0"/>
          <w:color w:val="auto"/>
          <w:sz w:val="22"/>
          <w:szCs w:val="22"/>
          <w:lang w:val="es-AR"/>
        </w:rPr>
      </w:pPr>
    </w:p>
    <w:p w14:paraId="31D89972" w14:textId="77777777" w:rsidR="007D3915" w:rsidRPr="00531E37" w:rsidRDefault="007D3915" w:rsidP="007D3915">
      <w:pPr>
        <w:rPr>
          <w:color w:val="000000"/>
          <w:sz w:val="22"/>
          <w:szCs w:val="22"/>
          <w:lang w:val="es-ES"/>
        </w:rPr>
      </w:pPr>
      <w:r w:rsidRPr="00531E37">
        <w:rPr>
          <w:color w:val="000000"/>
          <w:sz w:val="22"/>
          <w:szCs w:val="22"/>
          <w:lang w:val="es-ES"/>
        </w:rPr>
        <w:t xml:space="preserve">La ley exige que el Plan de Atención Médica del Empleado de </w:t>
      </w:r>
      <w:proofErr w:type="spellStart"/>
      <w:r w:rsidRPr="00531E37">
        <w:rPr>
          <w:color w:val="000000"/>
          <w:sz w:val="22"/>
          <w:szCs w:val="22"/>
          <w:lang w:val="es-ES"/>
        </w:rPr>
        <w:t>January</w:t>
      </w:r>
      <w:proofErr w:type="spellEnd"/>
      <w:r w:rsidRPr="00531E37">
        <w:rPr>
          <w:color w:val="000000"/>
          <w:sz w:val="22"/>
          <w:szCs w:val="22"/>
          <w:lang w:val="es-ES"/>
        </w:rPr>
        <w:t xml:space="preserve"> 17th, LLC </w:t>
      </w:r>
      <w:proofErr w:type="spellStart"/>
      <w:r w:rsidRPr="00531E37">
        <w:rPr>
          <w:color w:val="000000"/>
          <w:sz w:val="22"/>
          <w:szCs w:val="22"/>
          <w:lang w:val="es-ES"/>
        </w:rPr>
        <w:t>dba</w:t>
      </w:r>
      <w:proofErr w:type="spellEnd"/>
      <w:r w:rsidRPr="00531E37">
        <w:rPr>
          <w:color w:val="000000"/>
          <w:sz w:val="22"/>
          <w:szCs w:val="22"/>
          <w:lang w:val="es-ES"/>
        </w:rPr>
        <w:t xml:space="preserve"> LGO </w:t>
      </w:r>
      <w:proofErr w:type="spellStart"/>
      <w:r w:rsidRPr="00531E37">
        <w:rPr>
          <w:color w:val="000000"/>
          <w:sz w:val="22"/>
          <w:szCs w:val="22"/>
          <w:lang w:val="es-ES"/>
        </w:rPr>
        <w:t>Hospitality</w:t>
      </w:r>
      <w:proofErr w:type="spellEnd"/>
      <w:r w:rsidRPr="00531E37">
        <w:rPr>
          <w:color w:val="000000"/>
          <w:sz w:val="22"/>
          <w:szCs w:val="22"/>
          <w:lang w:val="es-ES"/>
        </w:rPr>
        <w:t xml:space="preserve"> le proporcione el siguiente aviso:</w:t>
      </w:r>
    </w:p>
    <w:p w14:paraId="5D836C46" w14:textId="77777777" w:rsidR="007D3915" w:rsidRPr="00531E37" w:rsidRDefault="007D3915" w:rsidP="007D3915">
      <w:pPr>
        <w:rPr>
          <w:color w:val="000000"/>
          <w:sz w:val="22"/>
          <w:szCs w:val="22"/>
          <w:lang w:val="es-ES"/>
        </w:rPr>
      </w:pPr>
    </w:p>
    <w:p w14:paraId="15DDACAC" w14:textId="3076C6F1" w:rsidR="007D3915" w:rsidRPr="00531E37" w:rsidRDefault="007D3915" w:rsidP="007D3915">
      <w:pPr>
        <w:rPr>
          <w:color w:val="000000"/>
          <w:sz w:val="22"/>
          <w:szCs w:val="22"/>
          <w:lang w:val="es-ES"/>
        </w:rPr>
      </w:pPr>
      <w:r w:rsidRPr="00531E37">
        <w:rPr>
          <w:color w:val="000000"/>
          <w:sz w:val="22"/>
          <w:szCs w:val="22"/>
          <w:lang w:val="es-ES"/>
        </w:rPr>
        <w:t>La Ley de Derechos de Salud y Cáncer de las Mujeres (</w:t>
      </w:r>
      <w:r w:rsidR="00342D80" w:rsidRPr="00531E37">
        <w:rPr>
          <w:color w:val="000000"/>
          <w:sz w:val="22"/>
          <w:szCs w:val="22"/>
        </w:rPr>
        <w:t xml:space="preserve">Ley de </w:t>
      </w:r>
      <w:proofErr w:type="spellStart"/>
      <w:r w:rsidR="00342D80" w:rsidRPr="00531E37">
        <w:rPr>
          <w:color w:val="000000"/>
          <w:sz w:val="22"/>
          <w:szCs w:val="22"/>
        </w:rPr>
        <w:t>Salud</w:t>
      </w:r>
      <w:proofErr w:type="spellEnd"/>
      <w:r w:rsidR="00342D80" w:rsidRPr="00531E37">
        <w:rPr>
          <w:color w:val="000000"/>
          <w:sz w:val="22"/>
          <w:szCs w:val="22"/>
        </w:rPr>
        <w:t xml:space="preserve"> de la </w:t>
      </w:r>
      <w:proofErr w:type="spellStart"/>
      <w:r w:rsidR="00342D80" w:rsidRPr="00531E37">
        <w:rPr>
          <w:color w:val="000000"/>
          <w:sz w:val="22"/>
          <w:szCs w:val="22"/>
        </w:rPr>
        <w:t>Mujer</w:t>
      </w:r>
      <w:proofErr w:type="spellEnd"/>
      <w:r w:rsidR="00342D80" w:rsidRPr="00531E37">
        <w:rPr>
          <w:color w:val="000000"/>
          <w:sz w:val="22"/>
          <w:szCs w:val="22"/>
        </w:rPr>
        <w:t xml:space="preserve"> y Derechos del </w:t>
      </w:r>
      <w:proofErr w:type="spellStart"/>
      <w:r w:rsidR="00342D80" w:rsidRPr="00531E37">
        <w:rPr>
          <w:color w:val="000000"/>
          <w:sz w:val="22"/>
          <w:szCs w:val="22"/>
        </w:rPr>
        <w:t>Cáncer</w:t>
      </w:r>
      <w:proofErr w:type="spellEnd"/>
      <w:r w:rsidR="00342D80" w:rsidRPr="00531E37">
        <w:rPr>
          <w:color w:val="000000"/>
          <w:sz w:val="22"/>
          <w:szCs w:val="22"/>
        </w:rPr>
        <w:t>, WHCRA</w:t>
      </w:r>
      <w:r w:rsidRPr="00531E37">
        <w:rPr>
          <w:color w:val="000000"/>
          <w:sz w:val="22"/>
          <w:szCs w:val="22"/>
          <w:lang w:val="es-ES"/>
        </w:rPr>
        <w:t xml:space="preserve">) brinda ciertas protecciones para personas que reciben beneficios relacionados con la mastectomía. La cobertura se proporcionará de una manera determinada en consulta con el médico tratante y el paciente para: </w:t>
      </w:r>
    </w:p>
    <w:p w14:paraId="743603E5" w14:textId="77777777" w:rsidR="007D3915" w:rsidRPr="00531E37" w:rsidRDefault="007D3915" w:rsidP="007D3915">
      <w:pPr>
        <w:rPr>
          <w:color w:val="000000"/>
          <w:sz w:val="22"/>
          <w:szCs w:val="22"/>
          <w:lang w:val="es-ES"/>
        </w:rPr>
      </w:pPr>
    </w:p>
    <w:p w14:paraId="574057FC" w14:textId="77777777" w:rsidR="007D3915" w:rsidRPr="00531E37" w:rsidRDefault="007D3915" w:rsidP="007D3915">
      <w:pPr>
        <w:numPr>
          <w:ilvl w:val="0"/>
          <w:numId w:val="12"/>
        </w:numPr>
        <w:ind w:left="360"/>
        <w:rPr>
          <w:color w:val="000000"/>
          <w:sz w:val="22"/>
          <w:szCs w:val="22"/>
          <w:lang w:val="es-ES"/>
        </w:rPr>
      </w:pPr>
      <w:r w:rsidRPr="00531E37">
        <w:rPr>
          <w:color w:val="000000"/>
          <w:sz w:val="22"/>
          <w:szCs w:val="22"/>
          <w:lang w:val="es-ES"/>
        </w:rPr>
        <w:t xml:space="preserve">Todas las etapas de reconstrucción del seno en el que se realizó la mastectomía. </w:t>
      </w:r>
    </w:p>
    <w:p w14:paraId="5A7C38AF" w14:textId="77777777" w:rsidR="007D3915" w:rsidRPr="00531E37" w:rsidRDefault="007D3915" w:rsidP="007D3915">
      <w:pPr>
        <w:numPr>
          <w:ilvl w:val="0"/>
          <w:numId w:val="12"/>
        </w:numPr>
        <w:ind w:left="360"/>
        <w:rPr>
          <w:color w:val="000000"/>
          <w:sz w:val="22"/>
          <w:szCs w:val="22"/>
          <w:lang w:val="es-ES"/>
        </w:rPr>
      </w:pPr>
      <w:r w:rsidRPr="00531E37">
        <w:rPr>
          <w:color w:val="000000"/>
          <w:sz w:val="22"/>
          <w:szCs w:val="22"/>
          <w:lang w:val="es-ES"/>
        </w:rPr>
        <w:t xml:space="preserve">Cirugía y reconstrucción del otro seno para producir una apariencia simétrica. </w:t>
      </w:r>
    </w:p>
    <w:p w14:paraId="6A977F1E" w14:textId="77777777" w:rsidR="007D3915" w:rsidRPr="00531E37" w:rsidRDefault="007D3915" w:rsidP="007D3915">
      <w:pPr>
        <w:numPr>
          <w:ilvl w:val="0"/>
          <w:numId w:val="12"/>
        </w:numPr>
        <w:ind w:left="360"/>
        <w:rPr>
          <w:color w:val="000000"/>
          <w:sz w:val="22"/>
          <w:szCs w:val="22"/>
          <w:lang w:val="es-ES"/>
        </w:rPr>
      </w:pPr>
      <w:r w:rsidRPr="00531E37">
        <w:rPr>
          <w:color w:val="000000"/>
          <w:sz w:val="22"/>
          <w:szCs w:val="22"/>
          <w:lang w:val="es-ES"/>
        </w:rPr>
        <w:t xml:space="preserve">Prótesis. </w:t>
      </w:r>
    </w:p>
    <w:p w14:paraId="50F4912B" w14:textId="77777777" w:rsidR="007D3915" w:rsidRPr="00531E37" w:rsidRDefault="007D3915" w:rsidP="007D3915">
      <w:pPr>
        <w:numPr>
          <w:ilvl w:val="0"/>
          <w:numId w:val="12"/>
        </w:numPr>
        <w:ind w:left="360"/>
        <w:rPr>
          <w:color w:val="000000"/>
          <w:sz w:val="22"/>
          <w:szCs w:val="22"/>
          <w:lang w:val="es-ES"/>
        </w:rPr>
      </w:pPr>
      <w:r w:rsidRPr="00531E37">
        <w:rPr>
          <w:color w:val="000000"/>
          <w:sz w:val="22"/>
          <w:szCs w:val="22"/>
          <w:lang w:val="es-ES"/>
        </w:rPr>
        <w:t xml:space="preserve">Y tratamiento de complicaciones físicas de la mastectomía, incluidos linfedemas. </w:t>
      </w:r>
    </w:p>
    <w:p w14:paraId="5171EE58" w14:textId="77777777" w:rsidR="007D3915" w:rsidRPr="00531E37" w:rsidRDefault="007D3915" w:rsidP="007D3915">
      <w:pPr>
        <w:rPr>
          <w:sz w:val="22"/>
          <w:szCs w:val="22"/>
          <w:lang w:val="es-ES"/>
        </w:rPr>
      </w:pPr>
    </w:p>
    <w:p w14:paraId="1AD18A00" w14:textId="77777777" w:rsidR="0025601C" w:rsidRPr="00531E37" w:rsidRDefault="007D3915" w:rsidP="007D3915">
      <w:pPr>
        <w:rPr>
          <w:color w:val="000000"/>
          <w:sz w:val="22"/>
          <w:szCs w:val="22"/>
          <w:lang w:val="es-ES"/>
        </w:rPr>
      </w:pPr>
      <w:r w:rsidRPr="00531E37">
        <w:rPr>
          <w:sz w:val="22"/>
          <w:szCs w:val="22"/>
          <w:lang w:val="es-ES"/>
        </w:rPr>
        <w:t xml:space="preserve">El Plan de Atención Médica del Empleado de </w:t>
      </w:r>
      <w:proofErr w:type="spellStart"/>
      <w:r w:rsidRPr="00531E37">
        <w:rPr>
          <w:sz w:val="22"/>
          <w:szCs w:val="22"/>
          <w:lang w:val="es-ES"/>
        </w:rPr>
        <w:t>January</w:t>
      </w:r>
      <w:proofErr w:type="spellEnd"/>
      <w:r w:rsidRPr="00531E37">
        <w:rPr>
          <w:sz w:val="22"/>
          <w:szCs w:val="22"/>
          <w:lang w:val="es-ES"/>
        </w:rPr>
        <w:t xml:space="preserve"> 17th, LLC </w:t>
      </w:r>
      <w:proofErr w:type="spellStart"/>
      <w:r w:rsidRPr="00531E37">
        <w:rPr>
          <w:sz w:val="22"/>
          <w:szCs w:val="22"/>
          <w:lang w:val="es-ES"/>
        </w:rPr>
        <w:t>dba</w:t>
      </w:r>
      <w:proofErr w:type="spellEnd"/>
      <w:r w:rsidRPr="00531E37">
        <w:rPr>
          <w:sz w:val="22"/>
          <w:szCs w:val="22"/>
          <w:lang w:val="es-ES"/>
        </w:rPr>
        <w:t xml:space="preserve"> LGO </w:t>
      </w:r>
      <w:proofErr w:type="spellStart"/>
      <w:r w:rsidRPr="00531E37">
        <w:rPr>
          <w:sz w:val="22"/>
          <w:szCs w:val="22"/>
          <w:lang w:val="es-ES"/>
        </w:rPr>
        <w:t>Hospitality</w:t>
      </w:r>
      <w:proofErr w:type="spellEnd"/>
      <w:r w:rsidRPr="00531E37">
        <w:rPr>
          <w:sz w:val="22"/>
          <w:szCs w:val="22"/>
          <w:lang w:val="es-ES"/>
        </w:rPr>
        <w:t xml:space="preserve"> brinda cobertura médica para mastectomías y procedimientos relacionados enumerados anteriormente, </w:t>
      </w:r>
      <w:r w:rsidRPr="00531E37">
        <w:rPr>
          <w:color w:val="000000"/>
          <w:sz w:val="22"/>
          <w:szCs w:val="22"/>
          <w:lang w:val="es-ES"/>
        </w:rPr>
        <w:t>sujetos a los mismos deducibles y coaseguros aplicables a otros beneficios médicos y quirúrgicos provistos en este plan. Por lo tanto, los siguientes deducibles y coaseguros aplican</w:t>
      </w:r>
      <w:r w:rsidR="00A53FD9" w:rsidRPr="00531E37">
        <w:rPr>
          <w:color w:val="000000"/>
          <w:sz w:val="22"/>
          <w:szCs w:val="22"/>
          <w:lang w:val="es-US"/>
        </w:rPr>
        <w:t xml:space="preserve">: </w:t>
      </w:r>
    </w:p>
    <w:p w14:paraId="73A7E848" w14:textId="77777777" w:rsidR="0025601C" w:rsidRPr="00531E37" w:rsidRDefault="0025601C" w:rsidP="00A53FD9">
      <w:pPr>
        <w:pStyle w:val="NormalWeb"/>
        <w:spacing w:before="0" w:beforeAutospacing="0" w:after="0" w:afterAutospacing="0"/>
        <w:rPr>
          <w:color w:val="000000"/>
          <w:sz w:val="22"/>
          <w:szCs w:val="20"/>
          <w:lang w:val="es-US"/>
        </w:rPr>
      </w:pPr>
    </w:p>
    <w:tbl>
      <w:tblPr>
        <w:tblStyle w:val="TableGrid"/>
        <w:tblW w:w="10080" w:type="dxa"/>
        <w:tblInd w:w="-5" w:type="dxa"/>
        <w:tblLook w:val="04A0" w:firstRow="1" w:lastRow="0" w:firstColumn="1" w:lastColumn="0" w:noHBand="0" w:noVBand="1"/>
      </w:tblPr>
      <w:tblGrid>
        <w:gridCol w:w="3360"/>
        <w:gridCol w:w="3360"/>
        <w:gridCol w:w="3360"/>
      </w:tblGrid>
      <w:tr w:rsidR="007F0881" w:rsidRPr="00531E37" w14:paraId="5D7740CE" w14:textId="77777777" w:rsidTr="00342D80">
        <w:tc>
          <w:tcPr>
            <w:tcW w:w="3360" w:type="dxa"/>
          </w:tcPr>
          <w:p w14:paraId="0B86FA89" w14:textId="77777777" w:rsidR="007F0881" w:rsidRPr="00531E37" w:rsidRDefault="00A17E93" w:rsidP="009D0AE3">
            <w:pPr>
              <w:pStyle w:val="ListParagraph"/>
              <w:spacing w:after="120"/>
              <w:ind w:left="0"/>
              <w:rPr>
                <w:rFonts w:ascii="Times New Roman" w:hAnsi="Times New Roman"/>
              </w:rPr>
            </w:pPr>
            <w:r w:rsidRPr="00531E37">
              <w:rPr>
                <w:rFonts w:ascii="Times New Roman" w:hAnsi="Times New Roman"/>
                <w:b/>
              </w:rPr>
              <w:t>OAP Buy Up PPO $1,000</w:t>
            </w:r>
            <w:r w:rsidRPr="00531E37">
              <w:rPr>
                <w:rFonts w:ascii="Times New Roman" w:hAnsi="Times New Roman"/>
              </w:rPr>
              <w:t xml:space="preserve"> </w:t>
            </w:r>
          </w:p>
        </w:tc>
        <w:tc>
          <w:tcPr>
            <w:tcW w:w="3360" w:type="dxa"/>
          </w:tcPr>
          <w:p w14:paraId="54460E4B" w14:textId="77777777" w:rsidR="007F0881"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Dentro de la red</w:t>
            </w:r>
          </w:p>
        </w:tc>
        <w:tc>
          <w:tcPr>
            <w:tcW w:w="3360" w:type="dxa"/>
          </w:tcPr>
          <w:p w14:paraId="1E9F39C0" w14:textId="77777777" w:rsidR="007F0881"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Fuera de la red</w:t>
            </w:r>
          </w:p>
        </w:tc>
      </w:tr>
      <w:tr w:rsidR="007F0881" w:rsidRPr="00531E37" w14:paraId="224B0590" w14:textId="77777777" w:rsidTr="00342D80">
        <w:tc>
          <w:tcPr>
            <w:tcW w:w="3360" w:type="dxa"/>
          </w:tcPr>
          <w:p w14:paraId="42FE18AB" w14:textId="77777777" w:rsidR="007F0881"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Deducible individual</w:t>
            </w:r>
          </w:p>
        </w:tc>
        <w:tc>
          <w:tcPr>
            <w:tcW w:w="3360" w:type="dxa"/>
          </w:tcPr>
          <w:p w14:paraId="29053F4D" w14:textId="77777777" w:rsidR="007F0881" w:rsidRPr="00531E37" w:rsidRDefault="002475DE" w:rsidP="009D0AE3">
            <w:pPr>
              <w:pStyle w:val="ListParagraph"/>
              <w:spacing w:after="120"/>
              <w:ind w:left="0"/>
              <w:rPr>
                <w:rFonts w:ascii="Times New Roman" w:hAnsi="Times New Roman"/>
              </w:rPr>
            </w:pPr>
            <w:r w:rsidRPr="00531E37">
              <w:rPr>
                <w:rFonts w:ascii="Times New Roman" w:hAnsi="Times New Roman"/>
              </w:rPr>
              <w:t>$1,000</w:t>
            </w:r>
          </w:p>
        </w:tc>
        <w:tc>
          <w:tcPr>
            <w:tcW w:w="3360" w:type="dxa"/>
          </w:tcPr>
          <w:p w14:paraId="495A2505" w14:textId="77777777" w:rsidR="007F0881" w:rsidRPr="00531E37" w:rsidRDefault="002475DE" w:rsidP="009D0AE3">
            <w:pPr>
              <w:pStyle w:val="ListParagraph"/>
              <w:spacing w:after="120"/>
              <w:ind w:left="0"/>
              <w:rPr>
                <w:rFonts w:ascii="Times New Roman" w:hAnsi="Times New Roman"/>
              </w:rPr>
            </w:pPr>
            <w:r w:rsidRPr="00531E37">
              <w:rPr>
                <w:rFonts w:ascii="Times New Roman" w:hAnsi="Times New Roman"/>
              </w:rPr>
              <w:t>$3,250</w:t>
            </w:r>
          </w:p>
        </w:tc>
      </w:tr>
      <w:tr w:rsidR="007F0881" w:rsidRPr="00531E37" w14:paraId="772864C2" w14:textId="77777777" w:rsidTr="00342D80">
        <w:tc>
          <w:tcPr>
            <w:tcW w:w="3360" w:type="dxa"/>
          </w:tcPr>
          <w:p w14:paraId="33212980" w14:textId="77777777" w:rsidR="007F0881"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Deducible familiar</w:t>
            </w:r>
          </w:p>
        </w:tc>
        <w:tc>
          <w:tcPr>
            <w:tcW w:w="3360" w:type="dxa"/>
          </w:tcPr>
          <w:p w14:paraId="1A41D238" w14:textId="77777777" w:rsidR="007F0881" w:rsidRPr="00531E37" w:rsidRDefault="002475DE" w:rsidP="009D0AE3">
            <w:pPr>
              <w:pStyle w:val="ListParagraph"/>
              <w:spacing w:after="120"/>
              <w:ind w:left="0"/>
              <w:rPr>
                <w:rFonts w:ascii="Times New Roman" w:hAnsi="Times New Roman"/>
              </w:rPr>
            </w:pPr>
            <w:r w:rsidRPr="00531E37">
              <w:rPr>
                <w:rFonts w:ascii="Times New Roman" w:hAnsi="Times New Roman"/>
              </w:rPr>
              <w:t>$2,000</w:t>
            </w:r>
          </w:p>
        </w:tc>
        <w:tc>
          <w:tcPr>
            <w:tcW w:w="3360" w:type="dxa"/>
          </w:tcPr>
          <w:p w14:paraId="6A2A6317" w14:textId="77777777" w:rsidR="007F0881" w:rsidRPr="00531E37" w:rsidRDefault="002475DE" w:rsidP="009D0AE3">
            <w:pPr>
              <w:pStyle w:val="ListParagraph"/>
              <w:spacing w:after="120"/>
              <w:ind w:left="0"/>
              <w:rPr>
                <w:rFonts w:ascii="Times New Roman" w:hAnsi="Times New Roman"/>
              </w:rPr>
            </w:pPr>
            <w:r w:rsidRPr="00531E37">
              <w:rPr>
                <w:rFonts w:ascii="Times New Roman" w:hAnsi="Times New Roman"/>
              </w:rPr>
              <w:t>$6,500</w:t>
            </w:r>
          </w:p>
        </w:tc>
      </w:tr>
      <w:tr w:rsidR="007F0881" w:rsidRPr="00531E37" w14:paraId="4082019C" w14:textId="77777777" w:rsidTr="00342D80">
        <w:tc>
          <w:tcPr>
            <w:tcW w:w="3360" w:type="dxa"/>
          </w:tcPr>
          <w:p w14:paraId="63AE6CE5" w14:textId="77777777" w:rsidR="007F0881"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Coaseguro</w:t>
            </w:r>
            <w:r w:rsidR="002475DE" w:rsidRPr="00531E37">
              <w:rPr>
                <w:rFonts w:ascii="Times New Roman" w:hAnsi="Times New Roman"/>
              </w:rPr>
              <w:t xml:space="preserve"> </w:t>
            </w:r>
          </w:p>
        </w:tc>
        <w:tc>
          <w:tcPr>
            <w:tcW w:w="3360" w:type="dxa"/>
          </w:tcPr>
          <w:p w14:paraId="3594884D" w14:textId="77777777" w:rsidR="007F0881" w:rsidRPr="00531E37" w:rsidRDefault="002475DE" w:rsidP="009D0AE3">
            <w:pPr>
              <w:pStyle w:val="ListParagraph"/>
              <w:spacing w:after="120"/>
              <w:ind w:left="0"/>
              <w:rPr>
                <w:rFonts w:ascii="Times New Roman" w:hAnsi="Times New Roman"/>
              </w:rPr>
            </w:pPr>
            <w:r w:rsidRPr="00531E37">
              <w:rPr>
                <w:rFonts w:ascii="Times New Roman" w:hAnsi="Times New Roman"/>
              </w:rPr>
              <w:t>80%</w:t>
            </w:r>
          </w:p>
        </w:tc>
        <w:tc>
          <w:tcPr>
            <w:tcW w:w="3360" w:type="dxa"/>
          </w:tcPr>
          <w:p w14:paraId="1E3DB629" w14:textId="30E393C3" w:rsidR="007F0881" w:rsidRPr="00531E37" w:rsidRDefault="002475DE" w:rsidP="009D0AE3">
            <w:pPr>
              <w:pStyle w:val="ListParagraph"/>
              <w:spacing w:after="120"/>
              <w:ind w:left="0"/>
              <w:rPr>
                <w:rFonts w:ascii="Times New Roman" w:hAnsi="Times New Roman"/>
              </w:rPr>
            </w:pPr>
            <w:r w:rsidRPr="00531E37">
              <w:rPr>
                <w:rFonts w:ascii="Times New Roman" w:hAnsi="Times New Roman"/>
              </w:rPr>
              <w:t>60%</w:t>
            </w:r>
          </w:p>
        </w:tc>
      </w:tr>
    </w:tbl>
    <w:p w14:paraId="568498C9" w14:textId="77777777" w:rsidR="007F0881" w:rsidRPr="00531E37" w:rsidRDefault="007F0881" w:rsidP="00A53FD9">
      <w:pPr>
        <w:pStyle w:val="NormalWeb"/>
        <w:spacing w:before="0" w:beforeAutospacing="0" w:after="0" w:afterAutospacing="0"/>
        <w:rPr>
          <w:color w:val="000000"/>
          <w:sz w:val="22"/>
          <w:szCs w:val="22"/>
          <w:lang w:val="es-US"/>
        </w:rPr>
      </w:pPr>
    </w:p>
    <w:p w14:paraId="37E62C10" w14:textId="77777777" w:rsidR="000D2B8F" w:rsidRPr="00531E37" w:rsidRDefault="000D2B8F" w:rsidP="004D2135">
      <w:pPr>
        <w:pStyle w:val="NormalWeb"/>
        <w:keepNext/>
        <w:spacing w:before="0" w:beforeAutospacing="0" w:after="0" w:afterAutospacing="0"/>
        <w:rPr>
          <w:color w:val="000000"/>
          <w:sz w:val="22"/>
          <w:szCs w:val="22"/>
          <w:lang w:val="es-US"/>
        </w:rPr>
      </w:pPr>
    </w:p>
    <w:tbl>
      <w:tblPr>
        <w:tblStyle w:val="TableGrid"/>
        <w:tblW w:w="10080" w:type="dxa"/>
        <w:tblInd w:w="-5" w:type="dxa"/>
        <w:tblLook w:val="04A0" w:firstRow="1" w:lastRow="0" w:firstColumn="1" w:lastColumn="0" w:noHBand="0" w:noVBand="1"/>
      </w:tblPr>
      <w:tblGrid>
        <w:gridCol w:w="3360"/>
        <w:gridCol w:w="3360"/>
        <w:gridCol w:w="3360"/>
      </w:tblGrid>
      <w:tr w:rsidR="00A17E93" w:rsidRPr="00531E37" w14:paraId="6234DEB1" w14:textId="77777777" w:rsidTr="00342D80">
        <w:tc>
          <w:tcPr>
            <w:tcW w:w="3360" w:type="dxa"/>
          </w:tcPr>
          <w:p w14:paraId="143541E0" w14:textId="77777777" w:rsidR="00A17E93" w:rsidRPr="00531E37" w:rsidRDefault="00A17E93" w:rsidP="009D0AE3">
            <w:pPr>
              <w:pStyle w:val="ListParagraph"/>
              <w:keepNext/>
              <w:keepLines/>
              <w:spacing w:after="120"/>
              <w:ind w:left="0"/>
              <w:rPr>
                <w:rFonts w:ascii="Times New Roman" w:hAnsi="Times New Roman"/>
              </w:rPr>
            </w:pPr>
            <w:r w:rsidRPr="00531E37">
              <w:rPr>
                <w:rFonts w:ascii="Times New Roman" w:hAnsi="Times New Roman"/>
                <w:b/>
              </w:rPr>
              <w:t>Local Plus PPO $1,000</w:t>
            </w:r>
            <w:r w:rsidRPr="00531E37">
              <w:rPr>
                <w:rFonts w:ascii="Times New Roman" w:hAnsi="Times New Roman"/>
              </w:rPr>
              <w:t xml:space="preserve"> </w:t>
            </w:r>
          </w:p>
        </w:tc>
        <w:tc>
          <w:tcPr>
            <w:tcW w:w="3360" w:type="dxa"/>
          </w:tcPr>
          <w:p w14:paraId="5A2CDC9B" w14:textId="77777777" w:rsidR="00A17E93" w:rsidRPr="00531E37" w:rsidRDefault="007D3915" w:rsidP="009D0AE3">
            <w:pPr>
              <w:pStyle w:val="ListParagraph"/>
              <w:keepNext/>
              <w:keepLines/>
              <w:spacing w:after="120"/>
              <w:ind w:left="0"/>
              <w:rPr>
                <w:rFonts w:ascii="Times New Roman" w:hAnsi="Times New Roman"/>
              </w:rPr>
            </w:pPr>
            <w:r w:rsidRPr="00531E37">
              <w:rPr>
                <w:rFonts w:ascii="Times New Roman" w:hAnsi="Times New Roman"/>
                <w:lang w:val="es-ES"/>
              </w:rPr>
              <w:t>Dentro de la red</w:t>
            </w:r>
          </w:p>
        </w:tc>
        <w:tc>
          <w:tcPr>
            <w:tcW w:w="3360" w:type="dxa"/>
          </w:tcPr>
          <w:p w14:paraId="061802EC" w14:textId="77777777" w:rsidR="00A17E93" w:rsidRPr="00531E37" w:rsidRDefault="007D3915" w:rsidP="009D0AE3">
            <w:pPr>
              <w:pStyle w:val="ListParagraph"/>
              <w:keepNext/>
              <w:keepLines/>
              <w:spacing w:after="120"/>
              <w:ind w:left="0"/>
              <w:rPr>
                <w:rFonts w:ascii="Times New Roman" w:hAnsi="Times New Roman"/>
              </w:rPr>
            </w:pPr>
            <w:r w:rsidRPr="00531E37">
              <w:rPr>
                <w:rFonts w:ascii="Times New Roman" w:hAnsi="Times New Roman"/>
                <w:lang w:val="es-ES"/>
              </w:rPr>
              <w:t>Fuera de la red</w:t>
            </w:r>
          </w:p>
        </w:tc>
      </w:tr>
      <w:tr w:rsidR="00A17E93" w:rsidRPr="00531E37" w14:paraId="584BABB9" w14:textId="77777777" w:rsidTr="00342D80">
        <w:tc>
          <w:tcPr>
            <w:tcW w:w="3360" w:type="dxa"/>
          </w:tcPr>
          <w:p w14:paraId="215006AB" w14:textId="77777777" w:rsidR="00A17E93" w:rsidRPr="00531E37" w:rsidRDefault="007D3915" w:rsidP="009D0AE3">
            <w:pPr>
              <w:pStyle w:val="ListParagraph"/>
              <w:keepNext/>
              <w:keepLines/>
              <w:spacing w:after="120"/>
              <w:ind w:left="0"/>
              <w:rPr>
                <w:rFonts w:ascii="Times New Roman" w:hAnsi="Times New Roman"/>
              </w:rPr>
            </w:pPr>
            <w:r w:rsidRPr="00531E37">
              <w:rPr>
                <w:rFonts w:ascii="Times New Roman" w:hAnsi="Times New Roman"/>
                <w:lang w:val="es-ES"/>
              </w:rPr>
              <w:t>Deducible individual</w:t>
            </w:r>
          </w:p>
        </w:tc>
        <w:tc>
          <w:tcPr>
            <w:tcW w:w="3360" w:type="dxa"/>
          </w:tcPr>
          <w:p w14:paraId="161C83D9" w14:textId="77777777" w:rsidR="00A17E93" w:rsidRPr="00531E37" w:rsidRDefault="002475DE" w:rsidP="009D0AE3">
            <w:pPr>
              <w:pStyle w:val="ListParagraph"/>
              <w:keepNext/>
              <w:keepLines/>
              <w:spacing w:after="120"/>
              <w:ind w:left="0"/>
              <w:rPr>
                <w:rFonts w:ascii="Times New Roman" w:hAnsi="Times New Roman"/>
              </w:rPr>
            </w:pPr>
            <w:r w:rsidRPr="00531E37">
              <w:rPr>
                <w:rFonts w:ascii="Times New Roman" w:hAnsi="Times New Roman"/>
              </w:rPr>
              <w:t>$1,000</w:t>
            </w:r>
          </w:p>
        </w:tc>
        <w:tc>
          <w:tcPr>
            <w:tcW w:w="3360" w:type="dxa"/>
          </w:tcPr>
          <w:p w14:paraId="5EFAD85F" w14:textId="77777777" w:rsidR="00A17E93" w:rsidRPr="00531E37" w:rsidRDefault="002475DE" w:rsidP="009D0AE3">
            <w:pPr>
              <w:pStyle w:val="ListParagraph"/>
              <w:keepNext/>
              <w:keepLines/>
              <w:spacing w:after="120"/>
              <w:ind w:left="0"/>
              <w:rPr>
                <w:rFonts w:ascii="Times New Roman" w:hAnsi="Times New Roman"/>
              </w:rPr>
            </w:pPr>
            <w:r w:rsidRPr="00531E37">
              <w:rPr>
                <w:rFonts w:ascii="Times New Roman" w:hAnsi="Times New Roman"/>
              </w:rPr>
              <w:t>$3,250</w:t>
            </w:r>
          </w:p>
        </w:tc>
      </w:tr>
      <w:tr w:rsidR="00A17E93" w:rsidRPr="00531E37" w14:paraId="2AD384D3" w14:textId="77777777" w:rsidTr="00342D80">
        <w:tc>
          <w:tcPr>
            <w:tcW w:w="3360" w:type="dxa"/>
          </w:tcPr>
          <w:p w14:paraId="6A07B1AB" w14:textId="77777777" w:rsidR="00A17E93" w:rsidRPr="00531E37" w:rsidRDefault="007D3915" w:rsidP="009D0AE3">
            <w:pPr>
              <w:pStyle w:val="ListParagraph"/>
              <w:keepNext/>
              <w:keepLines/>
              <w:spacing w:after="120"/>
              <w:ind w:left="0"/>
              <w:rPr>
                <w:rFonts w:ascii="Times New Roman" w:hAnsi="Times New Roman"/>
              </w:rPr>
            </w:pPr>
            <w:r w:rsidRPr="00531E37">
              <w:rPr>
                <w:rFonts w:ascii="Times New Roman" w:hAnsi="Times New Roman"/>
                <w:lang w:val="es-ES"/>
              </w:rPr>
              <w:t>Deducible familiar</w:t>
            </w:r>
          </w:p>
        </w:tc>
        <w:tc>
          <w:tcPr>
            <w:tcW w:w="3360" w:type="dxa"/>
          </w:tcPr>
          <w:p w14:paraId="4437E8AE" w14:textId="77777777" w:rsidR="00A17E93" w:rsidRPr="00531E37" w:rsidRDefault="002475DE" w:rsidP="009D0AE3">
            <w:pPr>
              <w:pStyle w:val="ListParagraph"/>
              <w:keepNext/>
              <w:keepLines/>
              <w:spacing w:after="120"/>
              <w:ind w:left="0"/>
              <w:rPr>
                <w:rFonts w:ascii="Times New Roman" w:hAnsi="Times New Roman"/>
              </w:rPr>
            </w:pPr>
            <w:r w:rsidRPr="00531E37">
              <w:rPr>
                <w:rFonts w:ascii="Times New Roman" w:hAnsi="Times New Roman"/>
              </w:rPr>
              <w:t>$2,000</w:t>
            </w:r>
          </w:p>
        </w:tc>
        <w:tc>
          <w:tcPr>
            <w:tcW w:w="3360" w:type="dxa"/>
          </w:tcPr>
          <w:p w14:paraId="2FE622D8" w14:textId="77777777" w:rsidR="00A17E93" w:rsidRPr="00531E37" w:rsidRDefault="00446FBF" w:rsidP="009D0AE3">
            <w:pPr>
              <w:pStyle w:val="ListParagraph"/>
              <w:keepNext/>
              <w:keepLines/>
              <w:spacing w:after="120"/>
              <w:ind w:left="0"/>
              <w:rPr>
                <w:rFonts w:ascii="Times New Roman" w:hAnsi="Times New Roman"/>
              </w:rPr>
            </w:pPr>
            <w:r w:rsidRPr="00531E37">
              <w:rPr>
                <w:rFonts w:ascii="Times New Roman" w:hAnsi="Times New Roman"/>
              </w:rPr>
              <w:t xml:space="preserve">$6,500 </w:t>
            </w:r>
          </w:p>
        </w:tc>
      </w:tr>
      <w:tr w:rsidR="00A17E93" w:rsidRPr="00531E37" w14:paraId="67351BC6" w14:textId="77777777" w:rsidTr="00342D80">
        <w:tc>
          <w:tcPr>
            <w:tcW w:w="3360" w:type="dxa"/>
          </w:tcPr>
          <w:p w14:paraId="0F9B49A7" w14:textId="77777777" w:rsidR="00A17E93" w:rsidRPr="00531E37" w:rsidRDefault="007D3915" w:rsidP="009D0AE3">
            <w:pPr>
              <w:pStyle w:val="ListParagraph"/>
              <w:keepNext/>
              <w:keepLines/>
              <w:spacing w:after="120"/>
              <w:ind w:left="0"/>
              <w:rPr>
                <w:rFonts w:ascii="Times New Roman" w:hAnsi="Times New Roman"/>
              </w:rPr>
            </w:pPr>
            <w:r w:rsidRPr="00531E37">
              <w:rPr>
                <w:rFonts w:ascii="Times New Roman" w:hAnsi="Times New Roman"/>
                <w:lang w:val="es-ES"/>
              </w:rPr>
              <w:t>Coaseguro</w:t>
            </w:r>
            <w:r w:rsidR="002475DE" w:rsidRPr="00531E37">
              <w:rPr>
                <w:rFonts w:ascii="Times New Roman" w:hAnsi="Times New Roman"/>
              </w:rPr>
              <w:t xml:space="preserve"> </w:t>
            </w:r>
          </w:p>
        </w:tc>
        <w:tc>
          <w:tcPr>
            <w:tcW w:w="3360" w:type="dxa"/>
          </w:tcPr>
          <w:p w14:paraId="53654B95" w14:textId="77777777" w:rsidR="00A17E93" w:rsidRPr="00531E37" w:rsidRDefault="002475DE" w:rsidP="009D0AE3">
            <w:pPr>
              <w:pStyle w:val="ListParagraph"/>
              <w:keepNext/>
              <w:keepLines/>
              <w:spacing w:after="120"/>
              <w:ind w:left="0"/>
              <w:rPr>
                <w:rFonts w:ascii="Times New Roman" w:hAnsi="Times New Roman"/>
              </w:rPr>
            </w:pPr>
            <w:r w:rsidRPr="00531E37">
              <w:rPr>
                <w:rFonts w:ascii="Times New Roman" w:hAnsi="Times New Roman"/>
              </w:rPr>
              <w:t>80%</w:t>
            </w:r>
          </w:p>
        </w:tc>
        <w:tc>
          <w:tcPr>
            <w:tcW w:w="3360" w:type="dxa"/>
          </w:tcPr>
          <w:p w14:paraId="70116AA4" w14:textId="74D2D2FB" w:rsidR="00A17E93" w:rsidRPr="00531E37" w:rsidRDefault="002475DE" w:rsidP="009D0AE3">
            <w:pPr>
              <w:pStyle w:val="ListParagraph"/>
              <w:keepNext/>
              <w:keepLines/>
              <w:spacing w:after="120"/>
              <w:ind w:left="0"/>
              <w:rPr>
                <w:rFonts w:ascii="Times New Roman" w:hAnsi="Times New Roman"/>
              </w:rPr>
            </w:pPr>
            <w:r w:rsidRPr="00531E37">
              <w:rPr>
                <w:rFonts w:ascii="Times New Roman" w:hAnsi="Times New Roman"/>
              </w:rPr>
              <w:t>60%</w:t>
            </w:r>
          </w:p>
        </w:tc>
      </w:tr>
    </w:tbl>
    <w:p w14:paraId="7B77610E" w14:textId="77777777" w:rsidR="00A17E93" w:rsidRPr="00531E37" w:rsidRDefault="00A17E93" w:rsidP="004D2135">
      <w:pPr>
        <w:pStyle w:val="NormalWeb"/>
        <w:keepNext/>
        <w:spacing w:before="0" w:beforeAutospacing="0" w:after="0" w:afterAutospacing="0"/>
        <w:rPr>
          <w:color w:val="000000"/>
          <w:sz w:val="22"/>
          <w:szCs w:val="22"/>
          <w:lang w:val="es-US"/>
        </w:rPr>
      </w:pPr>
    </w:p>
    <w:p w14:paraId="2DD34608" w14:textId="77777777" w:rsidR="00A53FD9" w:rsidRPr="00531E37" w:rsidRDefault="00A53FD9" w:rsidP="004D2135">
      <w:pPr>
        <w:pStyle w:val="NormalWeb"/>
        <w:keepNext/>
        <w:spacing w:before="0" w:beforeAutospacing="0" w:after="0" w:afterAutospacing="0"/>
        <w:rPr>
          <w:color w:val="000000"/>
          <w:sz w:val="22"/>
          <w:szCs w:val="22"/>
          <w:lang w:val="es-AR"/>
        </w:rPr>
      </w:pPr>
    </w:p>
    <w:p w14:paraId="1D3262C5" w14:textId="77777777" w:rsidR="00A17E93" w:rsidRPr="00531E37" w:rsidRDefault="00A17E93" w:rsidP="00A53FD9">
      <w:pPr>
        <w:pStyle w:val="NormalWeb"/>
        <w:spacing w:before="0" w:beforeAutospacing="0" w:after="0" w:afterAutospacing="0"/>
        <w:rPr>
          <w:color w:val="000000"/>
          <w:sz w:val="22"/>
          <w:szCs w:val="22"/>
          <w:lang w:val="es-AR"/>
        </w:rPr>
      </w:pPr>
    </w:p>
    <w:tbl>
      <w:tblPr>
        <w:tblStyle w:val="TableGrid"/>
        <w:tblW w:w="10080" w:type="dxa"/>
        <w:tblInd w:w="-5" w:type="dxa"/>
        <w:tblLook w:val="04A0" w:firstRow="1" w:lastRow="0" w:firstColumn="1" w:lastColumn="0" w:noHBand="0" w:noVBand="1"/>
      </w:tblPr>
      <w:tblGrid>
        <w:gridCol w:w="3360"/>
        <w:gridCol w:w="3360"/>
        <w:gridCol w:w="3360"/>
      </w:tblGrid>
      <w:tr w:rsidR="00A17E93" w:rsidRPr="00531E37" w14:paraId="1C40278E" w14:textId="77777777" w:rsidTr="00342D80">
        <w:tc>
          <w:tcPr>
            <w:tcW w:w="3360" w:type="dxa"/>
          </w:tcPr>
          <w:p w14:paraId="3103EC72" w14:textId="77777777" w:rsidR="00A17E93" w:rsidRPr="00531E37" w:rsidRDefault="00A17E93" w:rsidP="009D0AE3">
            <w:pPr>
              <w:pStyle w:val="ListParagraph"/>
              <w:spacing w:after="120"/>
              <w:ind w:left="0"/>
              <w:rPr>
                <w:rFonts w:ascii="Times New Roman" w:hAnsi="Times New Roman"/>
              </w:rPr>
            </w:pPr>
            <w:r w:rsidRPr="00531E37">
              <w:rPr>
                <w:rFonts w:ascii="Times New Roman" w:hAnsi="Times New Roman"/>
                <w:b/>
              </w:rPr>
              <w:t>OAP HDHP $3,200</w:t>
            </w:r>
            <w:r w:rsidRPr="00531E37">
              <w:rPr>
                <w:rFonts w:ascii="Times New Roman" w:hAnsi="Times New Roman"/>
              </w:rPr>
              <w:t xml:space="preserve"> </w:t>
            </w:r>
          </w:p>
        </w:tc>
        <w:tc>
          <w:tcPr>
            <w:tcW w:w="3360" w:type="dxa"/>
          </w:tcPr>
          <w:p w14:paraId="7E9292D3" w14:textId="77777777" w:rsidR="00A17E93"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Dentro de la red</w:t>
            </w:r>
          </w:p>
        </w:tc>
        <w:tc>
          <w:tcPr>
            <w:tcW w:w="3360" w:type="dxa"/>
          </w:tcPr>
          <w:p w14:paraId="58179872" w14:textId="77777777" w:rsidR="00A17E93"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Fuera de la red</w:t>
            </w:r>
          </w:p>
        </w:tc>
      </w:tr>
      <w:tr w:rsidR="00A17E93" w:rsidRPr="00531E37" w14:paraId="3BA2DF3E" w14:textId="77777777" w:rsidTr="00342D80">
        <w:tc>
          <w:tcPr>
            <w:tcW w:w="3360" w:type="dxa"/>
          </w:tcPr>
          <w:p w14:paraId="643A39C4" w14:textId="77777777" w:rsidR="00A17E93"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Deducible individual</w:t>
            </w:r>
          </w:p>
        </w:tc>
        <w:tc>
          <w:tcPr>
            <w:tcW w:w="3360" w:type="dxa"/>
          </w:tcPr>
          <w:p w14:paraId="28C70379" w14:textId="59F9880A" w:rsidR="00A17E93" w:rsidRPr="00531E37" w:rsidRDefault="002475DE" w:rsidP="009D0AE3">
            <w:pPr>
              <w:pStyle w:val="ListParagraph"/>
              <w:spacing w:after="120"/>
              <w:ind w:left="0"/>
              <w:rPr>
                <w:rFonts w:ascii="Times New Roman" w:hAnsi="Times New Roman"/>
              </w:rPr>
            </w:pPr>
            <w:r w:rsidRPr="00531E37">
              <w:rPr>
                <w:rFonts w:ascii="Times New Roman" w:hAnsi="Times New Roman"/>
              </w:rPr>
              <w:t>$3,</w:t>
            </w:r>
            <w:r w:rsidR="00925BE5" w:rsidRPr="00531E37">
              <w:rPr>
                <w:rFonts w:ascii="Times New Roman" w:hAnsi="Times New Roman"/>
              </w:rPr>
              <w:t>2</w:t>
            </w:r>
            <w:r w:rsidRPr="00531E37">
              <w:rPr>
                <w:rFonts w:ascii="Times New Roman" w:hAnsi="Times New Roman"/>
              </w:rPr>
              <w:t>00</w:t>
            </w:r>
          </w:p>
        </w:tc>
        <w:tc>
          <w:tcPr>
            <w:tcW w:w="3360" w:type="dxa"/>
          </w:tcPr>
          <w:p w14:paraId="75DD08AE" w14:textId="67DC053F" w:rsidR="00A17E93" w:rsidRPr="00531E37" w:rsidRDefault="002475DE" w:rsidP="009D0AE3">
            <w:pPr>
              <w:pStyle w:val="ListParagraph"/>
              <w:spacing w:after="120"/>
              <w:ind w:left="0"/>
              <w:rPr>
                <w:rFonts w:ascii="Times New Roman" w:hAnsi="Times New Roman"/>
              </w:rPr>
            </w:pPr>
            <w:r w:rsidRPr="00531E37">
              <w:rPr>
                <w:rFonts w:ascii="Times New Roman" w:hAnsi="Times New Roman"/>
              </w:rPr>
              <w:t>$6,</w:t>
            </w:r>
            <w:r w:rsidR="00925BE5" w:rsidRPr="00531E37">
              <w:rPr>
                <w:rFonts w:ascii="Times New Roman" w:hAnsi="Times New Roman"/>
              </w:rPr>
              <w:t>4</w:t>
            </w:r>
            <w:r w:rsidRPr="00531E37">
              <w:rPr>
                <w:rFonts w:ascii="Times New Roman" w:hAnsi="Times New Roman"/>
              </w:rPr>
              <w:t>00</w:t>
            </w:r>
          </w:p>
        </w:tc>
      </w:tr>
      <w:tr w:rsidR="00A17E93" w:rsidRPr="00531E37" w14:paraId="3CE0F370" w14:textId="77777777" w:rsidTr="00342D80">
        <w:tc>
          <w:tcPr>
            <w:tcW w:w="3360" w:type="dxa"/>
          </w:tcPr>
          <w:p w14:paraId="725B13E1" w14:textId="77777777" w:rsidR="00A17E93"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Deducible familiar</w:t>
            </w:r>
          </w:p>
        </w:tc>
        <w:tc>
          <w:tcPr>
            <w:tcW w:w="3360" w:type="dxa"/>
          </w:tcPr>
          <w:p w14:paraId="2B168E15" w14:textId="77777777" w:rsidR="00A17E93" w:rsidRPr="00531E37" w:rsidRDefault="002475DE" w:rsidP="009D0AE3">
            <w:pPr>
              <w:pStyle w:val="ListParagraph"/>
              <w:spacing w:after="120"/>
              <w:ind w:left="0"/>
              <w:rPr>
                <w:rFonts w:ascii="Times New Roman" w:hAnsi="Times New Roman"/>
              </w:rPr>
            </w:pPr>
            <w:r w:rsidRPr="00531E37">
              <w:rPr>
                <w:rFonts w:ascii="Times New Roman" w:hAnsi="Times New Roman"/>
              </w:rPr>
              <w:t>$6,000</w:t>
            </w:r>
          </w:p>
        </w:tc>
        <w:tc>
          <w:tcPr>
            <w:tcW w:w="3360" w:type="dxa"/>
          </w:tcPr>
          <w:p w14:paraId="1B559279" w14:textId="77777777" w:rsidR="00A17E93" w:rsidRPr="00531E37" w:rsidRDefault="00446FBF" w:rsidP="009D0AE3">
            <w:pPr>
              <w:pStyle w:val="ListParagraph"/>
              <w:spacing w:after="120"/>
              <w:ind w:left="0"/>
              <w:rPr>
                <w:rFonts w:ascii="Times New Roman" w:hAnsi="Times New Roman"/>
              </w:rPr>
            </w:pPr>
            <w:r w:rsidRPr="00531E37">
              <w:rPr>
                <w:rFonts w:ascii="Times New Roman" w:hAnsi="Times New Roman"/>
              </w:rPr>
              <w:t xml:space="preserve">$12,000 </w:t>
            </w:r>
          </w:p>
        </w:tc>
      </w:tr>
      <w:tr w:rsidR="00A17E93" w:rsidRPr="00531E37" w14:paraId="44F100D7" w14:textId="77777777" w:rsidTr="00342D80">
        <w:tc>
          <w:tcPr>
            <w:tcW w:w="3360" w:type="dxa"/>
          </w:tcPr>
          <w:p w14:paraId="1CE7F478" w14:textId="77777777" w:rsidR="00A17E93" w:rsidRPr="00531E37" w:rsidRDefault="007D3915" w:rsidP="009D0AE3">
            <w:pPr>
              <w:pStyle w:val="ListParagraph"/>
              <w:spacing w:after="120"/>
              <w:ind w:left="0"/>
              <w:rPr>
                <w:rFonts w:ascii="Times New Roman" w:hAnsi="Times New Roman"/>
              </w:rPr>
            </w:pPr>
            <w:r w:rsidRPr="00531E37">
              <w:rPr>
                <w:rFonts w:ascii="Times New Roman" w:hAnsi="Times New Roman"/>
                <w:lang w:val="es-ES"/>
              </w:rPr>
              <w:t>Coaseguro</w:t>
            </w:r>
            <w:r w:rsidR="002475DE" w:rsidRPr="00531E37">
              <w:rPr>
                <w:rFonts w:ascii="Times New Roman" w:hAnsi="Times New Roman"/>
              </w:rPr>
              <w:t xml:space="preserve"> </w:t>
            </w:r>
          </w:p>
        </w:tc>
        <w:tc>
          <w:tcPr>
            <w:tcW w:w="3360" w:type="dxa"/>
          </w:tcPr>
          <w:p w14:paraId="099A5ED6" w14:textId="77777777" w:rsidR="00A17E93" w:rsidRPr="00531E37" w:rsidRDefault="002475DE" w:rsidP="009D0AE3">
            <w:pPr>
              <w:pStyle w:val="ListParagraph"/>
              <w:spacing w:after="120"/>
              <w:ind w:left="0"/>
              <w:rPr>
                <w:rFonts w:ascii="Times New Roman" w:hAnsi="Times New Roman"/>
              </w:rPr>
            </w:pPr>
            <w:r w:rsidRPr="00531E37">
              <w:rPr>
                <w:rFonts w:ascii="Times New Roman" w:hAnsi="Times New Roman"/>
              </w:rPr>
              <w:t>80%</w:t>
            </w:r>
          </w:p>
        </w:tc>
        <w:tc>
          <w:tcPr>
            <w:tcW w:w="3360" w:type="dxa"/>
          </w:tcPr>
          <w:p w14:paraId="0234F6E9" w14:textId="74567F87" w:rsidR="00A17E93" w:rsidRPr="00531E37" w:rsidRDefault="002475DE" w:rsidP="009D0AE3">
            <w:pPr>
              <w:pStyle w:val="ListParagraph"/>
              <w:spacing w:after="120"/>
              <w:ind w:left="0"/>
              <w:rPr>
                <w:rFonts w:ascii="Times New Roman" w:hAnsi="Times New Roman"/>
              </w:rPr>
            </w:pPr>
            <w:r w:rsidRPr="00531E37">
              <w:rPr>
                <w:rFonts w:ascii="Times New Roman" w:hAnsi="Times New Roman"/>
              </w:rPr>
              <w:t>50%</w:t>
            </w:r>
          </w:p>
        </w:tc>
      </w:tr>
    </w:tbl>
    <w:p w14:paraId="6CBA1AC9" w14:textId="77777777" w:rsidR="00A17E93" w:rsidRPr="00531E37" w:rsidRDefault="00A17E93" w:rsidP="00A53FD9">
      <w:pPr>
        <w:pStyle w:val="NormalWeb"/>
        <w:spacing w:before="0" w:beforeAutospacing="0" w:after="0" w:afterAutospacing="0"/>
        <w:rPr>
          <w:color w:val="000000"/>
          <w:sz w:val="22"/>
          <w:szCs w:val="22"/>
          <w:lang w:val="es-AR"/>
        </w:rPr>
      </w:pPr>
    </w:p>
    <w:p w14:paraId="3AA28A54" w14:textId="4B36F2B2" w:rsidR="0025601C" w:rsidRPr="00531E37" w:rsidRDefault="007D3915" w:rsidP="00A53FD9">
      <w:pPr>
        <w:pStyle w:val="NormalWeb"/>
        <w:spacing w:before="0" w:beforeAutospacing="0" w:after="0" w:afterAutospacing="0"/>
        <w:rPr>
          <w:color w:val="000000"/>
          <w:sz w:val="22"/>
          <w:szCs w:val="22"/>
          <w:lang w:val="es-US"/>
        </w:rPr>
      </w:pPr>
      <w:r w:rsidRPr="00531E37">
        <w:rPr>
          <w:color w:val="000000"/>
          <w:sz w:val="22"/>
          <w:szCs w:val="22"/>
          <w:lang w:val="es-ES"/>
        </w:rPr>
        <w:t xml:space="preserve">Si desea obtener más información sobre los beneficios de la WHCRA, consulte su </w:t>
      </w:r>
      <w:proofErr w:type="spellStart"/>
      <w:r w:rsidRPr="00531E37">
        <w:rPr>
          <w:color w:val="000000"/>
          <w:sz w:val="22"/>
          <w:szCs w:val="22"/>
          <w:lang w:val="es-ES"/>
        </w:rPr>
        <w:t>Summary</w:t>
      </w:r>
      <w:proofErr w:type="spellEnd"/>
      <w:r w:rsidRPr="00531E37">
        <w:rPr>
          <w:color w:val="000000"/>
          <w:sz w:val="22"/>
          <w:szCs w:val="22"/>
          <w:lang w:val="es-ES"/>
        </w:rPr>
        <w:t xml:space="preserve"> Plan </w:t>
      </w:r>
      <w:proofErr w:type="spellStart"/>
      <w:r w:rsidRPr="00531E37">
        <w:rPr>
          <w:color w:val="000000"/>
          <w:sz w:val="22"/>
          <w:szCs w:val="22"/>
          <w:lang w:val="es-ES"/>
        </w:rPr>
        <w:t>Description</w:t>
      </w:r>
      <w:proofErr w:type="spellEnd"/>
      <w:r w:rsidRPr="00531E37">
        <w:rPr>
          <w:color w:val="000000"/>
          <w:sz w:val="22"/>
          <w:szCs w:val="22"/>
          <w:lang w:val="es-ES"/>
        </w:rPr>
        <w:t xml:space="preserve"> o comuníquese con su Administrador del Plan al:</w:t>
      </w:r>
      <w:r w:rsidR="00A53FD9" w:rsidRPr="00531E37">
        <w:rPr>
          <w:color w:val="000000"/>
          <w:sz w:val="22"/>
          <w:szCs w:val="22"/>
          <w:lang w:val="es-US"/>
        </w:rPr>
        <w:t xml:space="preserve"> </w:t>
      </w:r>
    </w:p>
    <w:p w14:paraId="08A1955B" w14:textId="77777777" w:rsidR="0025601C" w:rsidRPr="00531E37" w:rsidRDefault="0025601C" w:rsidP="00A53FD9">
      <w:pPr>
        <w:pStyle w:val="NormalWeb"/>
        <w:spacing w:before="0" w:beforeAutospacing="0" w:after="0" w:afterAutospacing="0"/>
        <w:rPr>
          <w:color w:val="000000"/>
          <w:sz w:val="22"/>
          <w:szCs w:val="22"/>
          <w:lang w:val="es-US"/>
        </w:rPr>
      </w:pPr>
    </w:p>
    <w:p w14:paraId="39EB798F" w14:textId="77777777" w:rsidR="0025601C" w:rsidRPr="00531E37" w:rsidRDefault="0025601C" w:rsidP="00A53FD9">
      <w:pPr>
        <w:pStyle w:val="NormalWeb"/>
        <w:spacing w:before="0" w:beforeAutospacing="0" w:after="0" w:afterAutospacing="0"/>
        <w:rPr>
          <w:color w:val="000000"/>
          <w:sz w:val="22"/>
          <w:szCs w:val="22"/>
          <w:lang w:val="es-US"/>
        </w:rPr>
      </w:pPr>
      <w:r w:rsidRPr="00531E37">
        <w:rPr>
          <w:color w:val="000000"/>
          <w:sz w:val="22"/>
          <w:szCs w:val="22"/>
          <w:lang w:val="es-US"/>
        </w:rPr>
        <w:t xml:space="preserve">Michelle </w:t>
      </w:r>
      <w:proofErr w:type="spellStart"/>
      <w:r w:rsidRPr="00531E37">
        <w:rPr>
          <w:color w:val="000000"/>
          <w:sz w:val="22"/>
          <w:szCs w:val="22"/>
          <w:lang w:val="es-US"/>
        </w:rPr>
        <w:t>Backerman</w:t>
      </w:r>
      <w:proofErr w:type="spellEnd"/>
    </w:p>
    <w:p w14:paraId="19A330F4" w14:textId="77777777" w:rsidR="0025601C" w:rsidRPr="00531E37" w:rsidRDefault="0025601C" w:rsidP="00A53FD9">
      <w:pPr>
        <w:pStyle w:val="NormalWeb"/>
        <w:spacing w:before="0" w:beforeAutospacing="0" w:after="0" w:afterAutospacing="0"/>
        <w:rPr>
          <w:color w:val="000000"/>
          <w:sz w:val="22"/>
          <w:szCs w:val="22"/>
          <w:lang w:val="es-US"/>
        </w:rPr>
      </w:pPr>
      <w:proofErr w:type="spellStart"/>
      <w:r w:rsidRPr="00531E37">
        <w:rPr>
          <w:color w:val="000000"/>
          <w:sz w:val="22"/>
          <w:szCs w:val="22"/>
          <w:lang w:val="es-US"/>
        </w:rPr>
        <w:t>Chief</w:t>
      </w:r>
      <w:proofErr w:type="spellEnd"/>
      <w:r w:rsidRPr="00531E37">
        <w:rPr>
          <w:color w:val="000000"/>
          <w:sz w:val="22"/>
          <w:szCs w:val="22"/>
          <w:lang w:val="es-US"/>
        </w:rPr>
        <w:t xml:space="preserve"> </w:t>
      </w:r>
      <w:proofErr w:type="spellStart"/>
      <w:r w:rsidRPr="00531E37">
        <w:rPr>
          <w:color w:val="000000"/>
          <w:sz w:val="22"/>
          <w:szCs w:val="22"/>
          <w:lang w:val="es-US"/>
        </w:rPr>
        <w:t>Financial</w:t>
      </w:r>
      <w:proofErr w:type="spellEnd"/>
      <w:r w:rsidRPr="00531E37">
        <w:rPr>
          <w:color w:val="000000"/>
          <w:sz w:val="22"/>
          <w:szCs w:val="22"/>
          <w:lang w:val="es-US"/>
        </w:rPr>
        <w:t xml:space="preserve"> </w:t>
      </w:r>
      <w:proofErr w:type="spellStart"/>
      <w:r w:rsidRPr="00531E37">
        <w:rPr>
          <w:color w:val="000000"/>
          <w:sz w:val="22"/>
          <w:szCs w:val="22"/>
          <w:lang w:val="es-US"/>
        </w:rPr>
        <w:t>Officer</w:t>
      </w:r>
      <w:proofErr w:type="spellEnd"/>
      <w:r w:rsidRPr="00531E37">
        <w:rPr>
          <w:color w:val="000000"/>
          <w:sz w:val="22"/>
          <w:szCs w:val="22"/>
          <w:lang w:val="es-US"/>
        </w:rPr>
        <w:t xml:space="preserve"> </w:t>
      </w:r>
    </w:p>
    <w:p w14:paraId="2499B77D" w14:textId="77777777" w:rsidR="00A53FD9" w:rsidRPr="00531E37" w:rsidRDefault="0025601C" w:rsidP="00002954">
      <w:pPr>
        <w:pStyle w:val="NormalWeb"/>
        <w:spacing w:before="0" w:beforeAutospacing="0" w:after="0" w:afterAutospacing="0"/>
        <w:rPr>
          <w:color w:val="000000"/>
          <w:sz w:val="22"/>
          <w:szCs w:val="22"/>
          <w:lang w:val="es-US"/>
        </w:rPr>
      </w:pPr>
      <w:r w:rsidRPr="00531E37">
        <w:rPr>
          <w:color w:val="000000"/>
          <w:sz w:val="22"/>
          <w:szCs w:val="22"/>
          <w:lang w:val="es-US"/>
        </w:rPr>
        <w:t xml:space="preserve">602-955-5103 ext. 204 </w:t>
      </w:r>
    </w:p>
    <w:p w14:paraId="38210EC0" w14:textId="77777777" w:rsidR="00A53FD9" w:rsidRPr="00531E37" w:rsidRDefault="00A53FD9" w:rsidP="00A53FD9">
      <w:pPr>
        <w:rPr>
          <w:sz w:val="20"/>
          <w:szCs w:val="20"/>
          <w:lang w:val="es-AR"/>
        </w:rPr>
      </w:pPr>
    </w:p>
    <w:p w14:paraId="673FBB82" w14:textId="77777777" w:rsidR="00A53FD9" w:rsidRPr="00531E37" w:rsidRDefault="00A53FD9" w:rsidP="00EB75B8">
      <w:pPr>
        <w:widowControl w:val="0"/>
        <w:tabs>
          <w:tab w:val="center" w:pos="4320"/>
          <w:tab w:val="right" w:pos="8640"/>
        </w:tabs>
        <w:rPr>
          <w:b/>
          <w:bCs/>
          <w:u w:val="single"/>
        </w:rPr>
      </w:pPr>
    </w:p>
    <w:p w14:paraId="13094950" w14:textId="77777777" w:rsidR="00E10B37" w:rsidRPr="00531E37" w:rsidRDefault="00E10B37" w:rsidP="00C17C9B">
      <w:pPr>
        <w:pageBreakBefore/>
        <w:jc w:val="center"/>
        <w:rPr>
          <w:b/>
          <w:sz w:val="22"/>
          <w:szCs w:val="22"/>
          <w:u w:val="single"/>
          <w:lang w:val="es-AR"/>
        </w:rPr>
      </w:pPr>
      <w:r w:rsidRPr="00531E37">
        <w:rPr>
          <w:b/>
          <w:bCs/>
          <w:sz w:val="22"/>
          <w:szCs w:val="22"/>
          <w:u w:val="single"/>
          <w:lang w:val="es-US"/>
        </w:rPr>
        <w:lastRenderedPageBreak/>
        <w:t>AVISO DE LA LEY DE MICHELLE</w:t>
      </w:r>
    </w:p>
    <w:p w14:paraId="664E48CB" w14:textId="77777777" w:rsidR="00E10B37" w:rsidRPr="00531E37" w:rsidRDefault="00E10B37" w:rsidP="00E10B37">
      <w:pPr>
        <w:jc w:val="center"/>
        <w:rPr>
          <w:b/>
          <w:sz w:val="22"/>
          <w:szCs w:val="22"/>
          <w:lang w:val="es-AR"/>
        </w:rPr>
      </w:pPr>
    </w:p>
    <w:p w14:paraId="42DA81C6" w14:textId="396DC0C0" w:rsidR="00E10B37" w:rsidRPr="00531E37" w:rsidRDefault="007D3915" w:rsidP="007D3915">
      <w:pPr>
        <w:keepNext/>
        <w:keepLines/>
        <w:spacing w:line="276" w:lineRule="auto"/>
        <w:jc w:val="center"/>
        <w:outlineLvl w:val="1"/>
        <w:rPr>
          <w:bCs/>
          <w:sz w:val="22"/>
          <w:szCs w:val="22"/>
          <w:lang w:val="es-ES"/>
        </w:rPr>
      </w:pPr>
      <w:r w:rsidRPr="00531E37">
        <w:rPr>
          <w:bCs/>
          <w:sz w:val="22"/>
          <w:szCs w:val="22"/>
          <w:lang w:val="es-ES"/>
        </w:rPr>
        <w:t>(Para acompañar la certificación del estatus de estudiante dependiente)</w:t>
      </w:r>
    </w:p>
    <w:p w14:paraId="53B1592D" w14:textId="77777777" w:rsidR="007D3915" w:rsidRPr="00531E37" w:rsidRDefault="007D3915" w:rsidP="007D3915">
      <w:pPr>
        <w:keepNext/>
        <w:keepLines/>
        <w:spacing w:line="276" w:lineRule="auto"/>
        <w:jc w:val="center"/>
        <w:outlineLvl w:val="1"/>
        <w:rPr>
          <w:bCs/>
          <w:sz w:val="22"/>
          <w:szCs w:val="22"/>
          <w:lang w:val="es-ES"/>
        </w:rPr>
      </w:pPr>
    </w:p>
    <w:p w14:paraId="55B701CA" w14:textId="77777777" w:rsidR="007D3915" w:rsidRPr="00531E37" w:rsidRDefault="007D3915" w:rsidP="007D3915">
      <w:pPr>
        <w:keepNext/>
        <w:keepLines/>
        <w:outlineLvl w:val="1"/>
        <w:rPr>
          <w:bCs/>
          <w:sz w:val="22"/>
          <w:szCs w:val="22"/>
          <w:lang w:val="es-ES"/>
        </w:rPr>
      </w:pPr>
      <w:r w:rsidRPr="00531E37">
        <w:rPr>
          <w:bCs/>
          <w:sz w:val="22"/>
          <w:szCs w:val="22"/>
          <w:lang w:val="es-ES"/>
        </w:rPr>
        <w:t>La Ley de Michelle es una ley federal que exige que ciertos planes de salud colectivos sigan siendo elegibles para hijos adultos dependientes que asisten a una escuela postsecundaria, donde los niños dejarían de considerarse estudiantes elegibles debido a un permiso para ausentarse necesario desde el punto de vista médico.  En tal caso, el plan debe continuar tratando al hijo como elegible hasta la más tempranas de:</w:t>
      </w:r>
    </w:p>
    <w:p w14:paraId="68CC988B" w14:textId="77777777" w:rsidR="007D3915" w:rsidRPr="00531E37" w:rsidRDefault="007D3915" w:rsidP="007D3915">
      <w:pPr>
        <w:rPr>
          <w:sz w:val="22"/>
          <w:szCs w:val="22"/>
          <w:lang w:val="es-ES"/>
        </w:rPr>
      </w:pPr>
    </w:p>
    <w:p w14:paraId="0C04F77F" w14:textId="77777777" w:rsidR="007D3915" w:rsidRPr="00531E37" w:rsidRDefault="007D3915" w:rsidP="007D3915">
      <w:pPr>
        <w:keepNext/>
        <w:numPr>
          <w:ilvl w:val="0"/>
          <w:numId w:val="14"/>
        </w:numPr>
        <w:outlineLvl w:val="1"/>
        <w:rPr>
          <w:bCs/>
          <w:sz w:val="22"/>
          <w:szCs w:val="22"/>
          <w:lang w:val="es-ES"/>
        </w:rPr>
      </w:pPr>
      <w:r w:rsidRPr="00531E37">
        <w:rPr>
          <w:bCs/>
          <w:sz w:val="22"/>
          <w:szCs w:val="22"/>
          <w:lang w:val="es-ES"/>
        </w:rPr>
        <w:t>la fecha que es un año después de la fecha en la que comenzó el permiso para ausentarse médicamente necesario; o</w:t>
      </w:r>
    </w:p>
    <w:p w14:paraId="3597854D" w14:textId="77777777" w:rsidR="007D3915" w:rsidRPr="00531E37" w:rsidRDefault="007D3915" w:rsidP="007D3915">
      <w:pPr>
        <w:keepNext/>
        <w:numPr>
          <w:ilvl w:val="0"/>
          <w:numId w:val="14"/>
        </w:numPr>
        <w:outlineLvl w:val="1"/>
        <w:rPr>
          <w:bCs/>
          <w:sz w:val="22"/>
          <w:szCs w:val="22"/>
          <w:lang w:val="es-ES"/>
        </w:rPr>
      </w:pPr>
      <w:r w:rsidRPr="00531E37">
        <w:rPr>
          <w:bCs/>
          <w:sz w:val="22"/>
          <w:szCs w:val="22"/>
          <w:lang w:val="es-ES"/>
        </w:rPr>
        <w:t>la fecha en que la cobertura de otro modo finalizaría bajo el plan.</w:t>
      </w:r>
    </w:p>
    <w:p w14:paraId="10E19D5D" w14:textId="77777777" w:rsidR="007D3915" w:rsidRPr="00531E37" w:rsidRDefault="007D3915" w:rsidP="007D3915">
      <w:pPr>
        <w:keepNext/>
        <w:keepLines/>
        <w:outlineLvl w:val="1"/>
        <w:rPr>
          <w:bCs/>
          <w:sz w:val="22"/>
          <w:szCs w:val="22"/>
          <w:lang w:val="es-ES"/>
        </w:rPr>
      </w:pPr>
    </w:p>
    <w:p w14:paraId="3A5EA9B7" w14:textId="77777777" w:rsidR="007D3915" w:rsidRPr="00531E37" w:rsidRDefault="007D3915" w:rsidP="007D3915">
      <w:pPr>
        <w:keepNext/>
        <w:keepLines/>
        <w:outlineLvl w:val="1"/>
        <w:rPr>
          <w:bCs/>
          <w:sz w:val="22"/>
          <w:szCs w:val="22"/>
          <w:lang w:val="es-ES"/>
        </w:rPr>
      </w:pPr>
      <w:r w:rsidRPr="00531E37">
        <w:rPr>
          <w:bCs/>
          <w:sz w:val="22"/>
          <w:szCs w:val="22"/>
          <w:lang w:val="es-ES"/>
        </w:rPr>
        <w:t>Para que se apliquen las protecciones de la Ley de Michelle, el hijo debe:</w:t>
      </w:r>
    </w:p>
    <w:p w14:paraId="5CA19C68" w14:textId="77777777" w:rsidR="007D3915" w:rsidRPr="00531E37" w:rsidRDefault="007D3915" w:rsidP="007D3915">
      <w:pPr>
        <w:keepNext/>
        <w:keepLines/>
        <w:outlineLvl w:val="1"/>
        <w:rPr>
          <w:bCs/>
          <w:sz w:val="22"/>
          <w:szCs w:val="22"/>
          <w:lang w:val="es-ES"/>
        </w:rPr>
      </w:pPr>
    </w:p>
    <w:p w14:paraId="3EFA3432" w14:textId="77777777" w:rsidR="007D3915" w:rsidRPr="00531E37" w:rsidRDefault="007D3915" w:rsidP="007D3915">
      <w:pPr>
        <w:keepNext/>
        <w:numPr>
          <w:ilvl w:val="0"/>
          <w:numId w:val="15"/>
        </w:numPr>
        <w:outlineLvl w:val="1"/>
        <w:rPr>
          <w:bCs/>
          <w:sz w:val="22"/>
          <w:szCs w:val="22"/>
          <w:lang w:val="es-ES"/>
        </w:rPr>
      </w:pPr>
      <w:r w:rsidRPr="00531E37">
        <w:rPr>
          <w:bCs/>
          <w:sz w:val="22"/>
          <w:szCs w:val="22"/>
          <w:lang w:val="es-ES"/>
        </w:rPr>
        <w:t>ser un hijo dependiente, según los términos del plan, de un participante o beneficiario; y</w:t>
      </w:r>
    </w:p>
    <w:p w14:paraId="1FB14A04" w14:textId="77777777" w:rsidR="007D3915" w:rsidRPr="00531E37" w:rsidRDefault="007D3915" w:rsidP="007D3915">
      <w:pPr>
        <w:keepNext/>
        <w:numPr>
          <w:ilvl w:val="0"/>
          <w:numId w:val="15"/>
        </w:numPr>
        <w:outlineLvl w:val="1"/>
        <w:rPr>
          <w:bCs/>
          <w:sz w:val="22"/>
          <w:szCs w:val="22"/>
          <w:lang w:val="es-ES"/>
        </w:rPr>
      </w:pPr>
      <w:r w:rsidRPr="00531E37">
        <w:rPr>
          <w:bCs/>
          <w:sz w:val="22"/>
          <w:szCs w:val="22"/>
          <w:lang w:val="es-ES"/>
        </w:rPr>
        <w:t>haber sido inscrito en el plan, y como estudiante en una institución de educación postsecundaria, inmediatamente antes del primer día del permiso para ausentarse médicamente necesario.</w:t>
      </w:r>
    </w:p>
    <w:p w14:paraId="6F714BD9" w14:textId="77777777" w:rsidR="007D3915" w:rsidRPr="00531E37" w:rsidRDefault="007D3915" w:rsidP="007D3915">
      <w:pPr>
        <w:rPr>
          <w:sz w:val="22"/>
          <w:szCs w:val="22"/>
          <w:lang w:val="es-ES"/>
        </w:rPr>
      </w:pPr>
    </w:p>
    <w:p w14:paraId="6877C036" w14:textId="77777777" w:rsidR="007D3915" w:rsidRPr="00531E37" w:rsidRDefault="007D3915" w:rsidP="007D3915">
      <w:pPr>
        <w:rPr>
          <w:sz w:val="22"/>
          <w:szCs w:val="22"/>
          <w:lang w:val="es-ES"/>
        </w:rPr>
      </w:pPr>
      <w:r w:rsidRPr="00531E37">
        <w:rPr>
          <w:sz w:val="22"/>
          <w:szCs w:val="22"/>
          <w:lang w:val="es-ES"/>
        </w:rPr>
        <w:t xml:space="preserve">“Permiso para ausentarse medicamente necesario” significa cualquier cambio en la inscripción en la escuela postsecundaria que comience mientras el hijo padece una enfermedad o lesión grave, es médicamente necesario y hace que el hijo pierda su estatus de estudiante a los efectos de la cobertura del plan. </w:t>
      </w:r>
    </w:p>
    <w:p w14:paraId="5515C589" w14:textId="77777777" w:rsidR="007D3915" w:rsidRPr="00531E37" w:rsidRDefault="007D3915" w:rsidP="007D3915">
      <w:pPr>
        <w:rPr>
          <w:sz w:val="22"/>
          <w:szCs w:val="22"/>
          <w:lang w:val="es-ES"/>
        </w:rPr>
      </w:pPr>
    </w:p>
    <w:p w14:paraId="3F480484" w14:textId="77777777" w:rsidR="007D3915" w:rsidRPr="00531E37" w:rsidRDefault="007D3915" w:rsidP="007D3915">
      <w:pPr>
        <w:rPr>
          <w:sz w:val="22"/>
          <w:szCs w:val="22"/>
          <w:lang w:val="es-ES"/>
        </w:rPr>
      </w:pPr>
      <w:r w:rsidRPr="00531E37">
        <w:rPr>
          <w:sz w:val="22"/>
          <w:szCs w:val="22"/>
          <w:lang w:val="es-ES"/>
        </w:rPr>
        <w:t>Si cree que su hijo es elegible para esta elegibilidad continua, debe proporcionarle al plan una certificación escrita por su médico tratante de que el hijo padece una enfermedad o lesión grave y que el permiso para ausentarse es médicamente necesario.</w:t>
      </w:r>
    </w:p>
    <w:p w14:paraId="48E21D6F" w14:textId="77777777" w:rsidR="007D3915" w:rsidRPr="00531E37" w:rsidRDefault="007D3915" w:rsidP="007D3915">
      <w:pPr>
        <w:rPr>
          <w:sz w:val="22"/>
          <w:szCs w:val="20"/>
          <w:lang w:val="es-ES"/>
        </w:rPr>
      </w:pPr>
    </w:p>
    <w:p w14:paraId="2590113B" w14:textId="77777777" w:rsidR="00EB75B8" w:rsidRPr="00531E37" w:rsidRDefault="007D3915" w:rsidP="007D3915">
      <w:pPr>
        <w:pStyle w:val="Heading2"/>
        <w:spacing w:before="0"/>
        <w:rPr>
          <w:rFonts w:ascii="Times New Roman" w:hAnsi="Times New Roman"/>
          <w:b w:val="0"/>
          <w:bCs w:val="0"/>
          <w:color w:val="auto"/>
          <w:u w:val="single"/>
        </w:rPr>
      </w:pPr>
      <w:r w:rsidRPr="00531E37">
        <w:rPr>
          <w:rFonts w:ascii="Times New Roman" w:hAnsi="Times New Roman"/>
          <w:color w:val="auto"/>
          <w:sz w:val="22"/>
          <w:szCs w:val="20"/>
          <w:lang w:val="es-ES"/>
        </w:rPr>
        <w:t xml:space="preserve">Si tiene alguna pregunta con respecto a la información contenida en este aviso o el derecho de su hijo a la continuación de la cobertura de la Ley de Michelle, debe comunicarse con Michelle </w:t>
      </w:r>
      <w:proofErr w:type="spellStart"/>
      <w:r w:rsidRPr="00531E37">
        <w:rPr>
          <w:rFonts w:ascii="Times New Roman" w:hAnsi="Times New Roman"/>
          <w:color w:val="auto"/>
          <w:sz w:val="22"/>
          <w:szCs w:val="20"/>
          <w:lang w:val="es-ES"/>
        </w:rPr>
        <w:t>Backerman</w:t>
      </w:r>
      <w:proofErr w:type="spellEnd"/>
      <w:r w:rsidRPr="00531E37">
        <w:rPr>
          <w:rFonts w:ascii="Times New Roman" w:hAnsi="Times New Roman"/>
          <w:color w:val="auto"/>
          <w:sz w:val="22"/>
          <w:szCs w:val="20"/>
          <w:lang w:val="es-ES"/>
        </w:rPr>
        <w:t xml:space="preserve">, </w:t>
      </w:r>
      <w:proofErr w:type="spellStart"/>
      <w:r w:rsidRPr="00531E37">
        <w:rPr>
          <w:rFonts w:ascii="Times New Roman" w:hAnsi="Times New Roman"/>
          <w:color w:val="auto"/>
          <w:sz w:val="22"/>
          <w:szCs w:val="20"/>
          <w:lang w:val="es-ES"/>
        </w:rPr>
        <w:t>Chief</w:t>
      </w:r>
      <w:proofErr w:type="spellEnd"/>
      <w:r w:rsidRPr="00531E37">
        <w:rPr>
          <w:rFonts w:ascii="Times New Roman" w:hAnsi="Times New Roman"/>
          <w:color w:val="auto"/>
          <w:sz w:val="22"/>
          <w:szCs w:val="20"/>
          <w:lang w:val="es-ES"/>
        </w:rPr>
        <w:t xml:space="preserve"> </w:t>
      </w:r>
      <w:proofErr w:type="spellStart"/>
      <w:r w:rsidRPr="00531E37">
        <w:rPr>
          <w:rFonts w:ascii="Times New Roman" w:hAnsi="Times New Roman"/>
          <w:color w:val="auto"/>
          <w:sz w:val="22"/>
          <w:szCs w:val="20"/>
          <w:lang w:val="es-ES"/>
        </w:rPr>
        <w:t>Financial</w:t>
      </w:r>
      <w:proofErr w:type="spellEnd"/>
      <w:r w:rsidRPr="00531E37">
        <w:rPr>
          <w:rFonts w:ascii="Times New Roman" w:hAnsi="Times New Roman"/>
          <w:color w:val="auto"/>
          <w:sz w:val="22"/>
          <w:szCs w:val="20"/>
          <w:lang w:val="es-ES"/>
        </w:rPr>
        <w:t xml:space="preserve"> </w:t>
      </w:r>
      <w:proofErr w:type="spellStart"/>
      <w:r w:rsidRPr="00531E37">
        <w:rPr>
          <w:rFonts w:ascii="Times New Roman" w:hAnsi="Times New Roman"/>
          <w:color w:val="auto"/>
          <w:sz w:val="22"/>
          <w:szCs w:val="20"/>
          <w:lang w:val="es-ES"/>
        </w:rPr>
        <w:t>Officer</w:t>
      </w:r>
      <w:proofErr w:type="spellEnd"/>
      <w:r w:rsidRPr="00531E37">
        <w:rPr>
          <w:rFonts w:ascii="Times New Roman" w:hAnsi="Times New Roman"/>
          <w:color w:val="auto"/>
          <w:sz w:val="22"/>
          <w:szCs w:val="20"/>
          <w:lang w:val="es-ES"/>
        </w:rPr>
        <w:t>, 602-955-5103 ext. 204.</w:t>
      </w:r>
    </w:p>
    <w:sectPr w:rsidR="00EB75B8" w:rsidRPr="00531E37" w:rsidSect="00F25E64">
      <w:pgSz w:w="12240" w:h="15840" w:code="1"/>
      <w:pgMar w:top="72" w:right="907" w:bottom="27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C540" w14:textId="77777777" w:rsidR="005E2549" w:rsidRDefault="005E2549">
      <w:r>
        <w:separator/>
      </w:r>
    </w:p>
  </w:endnote>
  <w:endnote w:type="continuationSeparator" w:id="0">
    <w:p w14:paraId="159A3603" w14:textId="77777777" w:rsidR="005E2549" w:rsidRDefault="005E2549">
      <w:r>
        <w:continuationSeparator/>
      </w:r>
    </w:p>
  </w:endnote>
  <w:endnote w:type="continuationNotice" w:id="1">
    <w:p w14:paraId="7E62AA9E" w14:textId="77777777" w:rsidR="005E2549" w:rsidRDefault="005E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DeVinne-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4A21" w14:textId="77777777" w:rsidR="001F4E85" w:rsidRDefault="001F4E8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6F92" w14:textId="77777777" w:rsidR="005E2549" w:rsidRDefault="005E2549">
      <w:r>
        <w:separator/>
      </w:r>
    </w:p>
  </w:footnote>
  <w:footnote w:type="continuationSeparator" w:id="0">
    <w:p w14:paraId="59E067A8" w14:textId="77777777" w:rsidR="005E2549" w:rsidRDefault="005E2549">
      <w:r>
        <w:continuationSeparator/>
      </w:r>
    </w:p>
  </w:footnote>
  <w:footnote w:type="continuationNotice" w:id="1">
    <w:p w14:paraId="32B10E99" w14:textId="77777777" w:rsidR="005E2549" w:rsidRDefault="005E2549"/>
  </w:footnote>
  <w:footnote w:id="2">
    <w:p w14:paraId="14869B30" w14:textId="77777777" w:rsidR="00263685" w:rsidRDefault="00263685" w:rsidP="00263685">
      <w:pPr>
        <w:pStyle w:val="CommentText"/>
      </w:pPr>
      <w:r>
        <w:rPr>
          <w:rStyle w:val="FootnoteReference"/>
        </w:rPr>
        <w:footnoteRef/>
      </w:r>
      <w:r>
        <w:t xml:space="preserve"> </w:t>
      </w:r>
      <w:hyperlink r:id="rId1" w:history="1">
        <w:r w:rsidRPr="008A0A44">
          <w:rPr>
            <w:rStyle w:val="Hyperlink"/>
          </w:rPr>
          <w:t>https://www.medicare.gov/sign-up-change-plans/how-do-i-get-parts-a-b/part-a-part-b-sign-up-periods</w:t>
        </w:r>
      </w:hyperlink>
      <w:r w:rsidRPr="008A0A44">
        <w:t>.</w:t>
      </w:r>
      <w:r>
        <w:t xml:space="preserve">  </w:t>
      </w:r>
    </w:p>
  </w:footnote>
  <w:footnote w:id="3">
    <w:p w14:paraId="292BFBB4" w14:textId="77777777" w:rsidR="00C912C6" w:rsidRPr="00D30A73" w:rsidRDefault="00C912C6" w:rsidP="00C912C6">
      <w:pPr>
        <w:pStyle w:val="CommentText"/>
      </w:pPr>
      <w:r w:rsidRPr="00D30A73">
        <w:rPr>
          <w:rStyle w:val="FootnoteReference"/>
          <w:rFonts w:ascii="Times New Roman" w:hAnsi="Times New Roman"/>
        </w:rPr>
        <w:t>[1</w:t>
      </w:r>
      <w:hyperlink r:id="rId2" w:history="1">
        <w:r w:rsidRPr="00D30A73">
          <w:rPr>
            <w:rStyle w:val="Hyperlink"/>
            <w:b/>
            <w:color w:val="5F497A"/>
            <w:sz w:val="22"/>
            <w:szCs w:val="22"/>
            <w:lang w:val="es-US" w:eastAsia="x-none"/>
          </w:rPr>
          <w:t>www.medicare.gov/sign-up-change-plans/how-do-i-get-parts-a-b/part-a-part-b-sign-up-period</w:t>
        </w:r>
      </w:hyperlink>
      <w:r w:rsidRPr="00D30A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CE5"/>
    <w:multiLevelType w:val="hybridMultilevel"/>
    <w:tmpl w:val="3E907784"/>
    <w:lvl w:ilvl="0" w:tplc="2598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8237F"/>
    <w:multiLevelType w:val="hybridMultilevel"/>
    <w:tmpl w:val="A6BE5D9A"/>
    <w:lvl w:ilvl="0" w:tplc="2F508C08">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033A"/>
    <w:multiLevelType w:val="hybridMultilevel"/>
    <w:tmpl w:val="7C9854F4"/>
    <w:lvl w:ilvl="0" w:tplc="8820B62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23B24"/>
    <w:multiLevelType w:val="hybridMultilevel"/>
    <w:tmpl w:val="C87485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5825EC"/>
    <w:multiLevelType w:val="hybridMultilevel"/>
    <w:tmpl w:val="7B887196"/>
    <w:lvl w:ilvl="0" w:tplc="4330F4E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15CF6661"/>
    <w:multiLevelType w:val="hybridMultilevel"/>
    <w:tmpl w:val="BBEA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33ED"/>
    <w:multiLevelType w:val="hybridMultilevel"/>
    <w:tmpl w:val="BECACF9A"/>
    <w:lvl w:ilvl="0" w:tplc="D2EAD13A">
      <w:start w:val="1"/>
      <w:numFmt w:val="bullet"/>
      <w:lvlText w:val=""/>
      <w:lvlJc w:val="left"/>
      <w:pPr>
        <w:tabs>
          <w:tab w:val="num" w:pos="1080"/>
        </w:tabs>
        <w:ind w:left="1080" w:hanging="360"/>
      </w:pPr>
      <w:rPr>
        <w:rFonts w:ascii="Symbol" w:hAnsi="Symbol" w:hint="default"/>
        <w:sz w:val="24"/>
      </w:rPr>
    </w:lvl>
    <w:lvl w:ilvl="1" w:tplc="A74EC9EE">
      <w:start w:val="1"/>
      <w:numFmt w:val="bullet"/>
      <w:lvlText w:val=""/>
      <w:lvlJc w:val="left"/>
      <w:pPr>
        <w:tabs>
          <w:tab w:val="num" w:pos="1080"/>
        </w:tabs>
        <w:ind w:left="108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E1FF9"/>
    <w:multiLevelType w:val="hybridMultilevel"/>
    <w:tmpl w:val="71B83988"/>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C24E7"/>
    <w:multiLevelType w:val="hybridMultilevel"/>
    <w:tmpl w:val="F5741984"/>
    <w:lvl w:ilvl="0" w:tplc="04090009">
      <w:start w:val="1"/>
      <w:numFmt w:val="bullet"/>
      <w:lvlText w:val=""/>
      <w:lvlJc w:val="left"/>
      <w:pPr>
        <w:tabs>
          <w:tab w:val="num" w:pos="1131"/>
        </w:tabs>
        <w:ind w:left="1131" w:hanging="360"/>
      </w:pPr>
      <w:rPr>
        <w:rFonts w:ascii="Wingdings" w:hAnsi="Wingdings" w:hint="default"/>
        <w:color w:val="auto"/>
        <w:sz w:val="22"/>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0" w15:restartNumberingAfterBreak="0">
    <w:nsid w:val="2952641E"/>
    <w:multiLevelType w:val="hybridMultilevel"/>
    <w:tmpl w:val="32681400"/>
    <w:lvl w:ilvl="0" w:tplc="ECBED8D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2E343499"/>
    <w:multiLevelType w:val="hybridMultilevel"/>
    <w:tmpl w:val="02BEB1CC"/>
    <w:lvl w:ilvl="0" w:tplc="04090009">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2117E22"/>
    <w:multiLevelType w:val="hybridMultilevel"/>
    <w:tmpl w:val="4828B4E6"/>
    <w:lvl w:ilvl="0" w:tplc="04090015">
      <w:start w:val="1"/>
      <w:numFmt w:val="bullet"/>
      <w:lvlText w:val=""/>
      <w:lvlJc w:val="left"/>
      <w:pPr>
        <w:tabs>
          <w:tab w:val="num" w:pos="720"/>
        </w:tabs>
        <w:ind w:left="720" w:hanging="360"/>
      </w:pPr>
      <w:rPr>
        <w:rFonts w:ascii="Symbol" w:hAnsi="Symbol" w:cs="Times New Roman" w:hint="default"/>
      </w:rPr>
    </w:lvl>
    <w:lvl w:ilvl="1" w:tplc="04090019">
      <w:start w:val="1"/>
      <w:numFmt w:val="bullet"/>
      <w:lvlText w:val="o"/>
      <w:lvlJc w:val="left"/>
      <w:pPr>
        <w:tabs>
          <w:tab w:val="num" w:pos="1512"/>
        </w:tabs>
        <w:ind w:left="1512" w:hanging="360"/>
      </w:pPr>
      <w:rPr>
        <w:rFonts w:ascii="Courier New" w:hAnsi="Courier New" w:cs="Courier New" w:hint="default"/>
      </w:rPr>
    </w:lvl>
    <w:lvl w:ilvl="2" w:tplc="0409001B">
      <w:start w:val="1"/>
      <w:numFmt w:val="bullet"/>
      <w:lvlText w:val=""/>
      <w:lvlJc w:val="left"/>
      <w:pPr>
        <w:tabs>
          <w:tab w:val="num" w:pos="2232"/>
        </w:tabs>
        <w:ind w:left="2232" w:hanging="360"/>
      </w:pPr>
      <w:rPr>
        <w:rFonts w:ascii="Times New Roman" w:hAnsi="Times New Roman" w:cs="Times New Roman" w:hint="default"/>
      </w:rPr>
    </w:lvl>
    <w:lvl w:ilvl="3" w:tplc="0409000F">
      <w:start w:val="1"/>
      <w:numFmt w:val="bullet"/>
      <w:lvlText w:val=""/>
      <w:lvlJc w:val="left"/>
      <w:pPr>
        <w:tabs>
          <w:tab w:val="num" w:pos="2952"/>
        </w:tabs>
        <w:ind w:left="2952" w:hanging="360"/>
      </w:pPr>
      <w:rPr>
        <w:rFonts w:ascii="Symbol" w:hAnsi="Symbol" w:cs="Times New Roman" w:hint="default"/>
      </w:rPr>
    </w:lvl>
    <w:lvl w:ilvl="4" w:tplc="04090019">
      <w:start w:val="1"/>
      <w:numFmt w:val="bullet"/>
      <w:lvlText w:val="o"/>
      <w:lvlJc w:val="left"/>
      <w:pPr>
        <w:tabs>
          <w:tab w:val="num" w:pos="3672"/>
        </w:tabs>
        <w:ind w:left="3672" w:hanging="360"/>
      </w:pPr>
      <w:rPr>
        <w:rFonts w:ascii="Courier New" w:hAnsi="Courier New" w:cs="Courier New" w:hint="default"/>
      </w:rPr>
    </w:lvl>
    <w:lvl w:ilvl="5" w:tplc="0409001B">
      <w:start w:val="1"/>
      <w:numFmt w:val="bullet"/>
      <w:lvlText w:val=""/>
      <w:lvlJc w:val="left"/>
      <w:pPr>
        <w:tabs>
          <w:tab w:val="num" w:pos="4392"/>
        </w:tabs>
        <w:ind w:left="4392" w:hanging="360"/>
      </w:pPr>
      <w:rPr>
        <w:rFonts w:ascii="Times New Roman" w:hAnsi="Times New Roman" w:cs="Times New Roman" w:hint="default"/>
      </w:rPr>
    </w:lvl>
    <w:lvl w:ilvl="6" w:tplc="0409000F">
      <w:start w:val="1"/>
      <w:numFmt w:val="bullet"/>
      <w:lvlText w:val=""/>
      <w:lvlJc w:val="left"/>
      <w:pPr>
        <w:tabs>
          <w:tab w:val="num" w:pos="5112"/>
        </w:tabs>
        <w:ind w:left="5112" w:hanging="360"/>
      </w:pPr>
      <w:rPr>
        <w:rFonts w:ascii="Symbol" w:hAnsi="Symbol" w:cs="Times New Roman" w:hint="default"/>
      </w:rPr>
    </w:lvl>
    <w:lvl w:ilvl="7" w:tplc="04090019">
      <w:start w:val="1"/>
      <w:numFmt w:val="bullet"/>
      <w:lvlText w:val="o"/>
      <w:lvlJc w:val="left"/>
      <w:pPr>
        <w:tabs>
          <w:tab w:val="num" w:pos="5832"/>
        </w:tabs>
        <w:ind w:left="5832" w:hanging="360"/>
      </w:pPr>
      <w:rPr>
        <w:rFonts w:ascii="Courier New" w:hAnsi="Courier New" w:cs="Courier New" w:hint="default"/>
      </w:rPr>
    </w:lvl>
    <w:lvl w:ilvl="8" w:tplc="0409001B">
      <w:start w:val="1"/>
      <w:numFmt w:val="bullet"/>
      <w:lvlText w:val=""/>
      <w:lvlJc w:val="left"/>
      <w:pPr>
        <w:tabs>
          <w:tab w:val="num" w:pos="6552"/>
        </w:tabs>
        <w:ind w:left="6552" w:hanging="360"/>
      </w:pPr>
      <w:rPr>
        <w:rFonts w:ascii="Times New Roman" w:hAnsi="Times New Roman" w:cs="Times New Roman" w:hint="default"/>
      </w:rPr>
    </w:lvl>
  </w:abstractNum>
  <w:abstractNum w:abstractNumId="13" w15:restartNumberingAfterBreak="0">
    <w:nsid w:val="32A817FE"/>
    <w:multiLevelType w:val="hybridMultilevel"/>
    <w:tmpl w:val="BECACF9A"/>
    <w:lvl w:ilvl="0" w:tplc="147EA7CC">
      <w:start w:val="1"/>
      <w:numFmt w:val="bullet"/>
      <w:lvlText w:val=""/>
      <w:lvlJc w:val="left"/>
      <w:pPr>
        <w:tabs>
          <w:tab w:val="num" w:pos="1080"/>
        </w:tabs>
        <w:ind w:left="1080" w:hanging="360"/>
      </w:pPr>
      <w:rPr>
        <w:rFonts w:ascii="Symbol" w:hAnsi="Symbol" w:hint="default"/>
        <w:sz w:val="22"/>
      </w:rPr>
    </w:lvl>
    <w:lvl w:ilvl="1" w:tplc="D2EAD13A">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B28D2"/>
    <w:multiLevelType w:val="hybridMultilevel"/>
    <w:tmpl w:val="76D2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31DA9"/>
    <w:multiLevelType w:val="hybridMultilevel"/>
    <w:tmpl w:val="32C8865A"/>
    <w:lvl w:ilvl="0" w:tplc="04090009">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8" w15:restartNumberingAfterBreak="0">
    <w:nsid w:val="3A5D496C"/>
    <w:multiLevelType w:val="hybridMultilevel"/>
    <w:tmpl w:val="D0DE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3E01A3"/>
    <w:multiLevelType w:val="hybridMultilevel"/>
    <w:tmpl w:val="F6ACC6F8"/>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DA75FBB"/>
    <w:multiLevelType w:val="hybridMultilevel"/>
    <w:tmpl w:val="87AEA4EC"/>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E342A"/>
    <w:multiLevelType w:val="hybridMultilevel"/>
    <w:tmpl w:val="672ECBD8"/>
    <w:lvl w:ilvl="0" w:tplc="CB98365C">
      <w:start w:val="1"/>
      <w:numFmt w:val="decimal"/>
      <w:lvlText w:val="%1)"/>
      <w:lvlJc w:val="left"/>
      <w:pPr>
        <w:ind w:left="-180" w:hanging="360"/>
      </w:pPr>
      <w:rPr>
        <w:rFonts w:ascii="Times New Roman" w:hAnsi="Times New Roman" w:cs="Times New Roman" w:hint="default"/>
        <w:color w:val="FF0000"/>
        <w:sz w:val="22"/>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437C1FD4"/>
    <w:multiLevelType w:val="hybridMultilevel"/>
    <w:tmpl w:val="6DD4C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0A70B8"/>
    <w:multiLevelType w:val="hybridMultilevel"/>
    <w:tmpl w:val="38A8FE66"/>
    <w:lvl w:ilvl="0" w:tplc="7972B006">
      <w:start w:val="1"/>
      <w:numFmt w:val="bullet"/>
      <w:lvlText w:val=""/>
      <w:lvlJc w:val="left"/>
      <w:pPr>
        <w:tabs>
          <w:tab w:val="num" w:pos="648"/>
        </w:tabs>
        <w:ind w:left="648" w:hanging="360"/>
      </w:pPr>
      <w:rPr>
        <w:rFonts w:ascii="Symbol" w:hAnsi="Symbol" w:cs="Times New Roman" w:hint="default"/>
      </w:rPr>
    </w:lvl>
    <w:lvl w:ilvl="1" w:tplc="04090003">
      <w:start w:val="1"/>
      <w:numFmt w:val="decimal"/>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540A5C8E">
      <w:start w:val="1"/>
      <w:numFmt w:val="decimal"/>
      <w:lvlText w:val="%4."/>
      <w:lvlJc w:val="left"/>
      <w:pPr>
        <w:tabs>
          <w:tab w:val="num" w:pos="3240"/>
        </w:tabs>
        <w:ind w:left="3240" w:hanging="360"/>
      </w:pPr>
      <w:rPr>
        <w:color w:val="auto"/>
      </w:r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5" w15:restartNumberingAfterBreak="0">
    <w:nsid w:val="494B79DD"/>
    <w:multiLevelType w:val="hybridMultilevel"/>
    <w:tmpl w:val="B0D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94CEF"/>
    <w:multiLevelType w:val="hybridMultilevel"/>
    <w:tmpl w:val="4A806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B233B8"/>
    <w:multiLevelType w:val="hybridMultilevel"/>
    <w:tmpl w:val="B2B8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40DAB"/>
    <w:multiLevelType w:val="hybridMultilevel"/>
    <w:tmpl w:val="F4F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F6D18"/>
    <w:multiLevelType w:val="hybridMultilevel"/>
    <w:tmpl w:val="91A84DE6"/>
    <w:lvl w:ilvl="0" w:tplc="55E4A58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442D4"/>
    <w:multiLevelType w:val="hybridMultilevel"/>
    <w:tmpl w:val="FAC86742"/>
    <w:lvl w:ilvl="0" w:tplc="04090001">
      <w:start w:val="1"/>
      <w:numFmt w:val="bullet"/>
      <w:lvlText w:val=""/>
      <w:lvlJc w:val="left"/>
      <w:pPr>
        <w:tabs>
          <w:tab w:val="num" w:pos="624"/>
        </w:tabs>
        <w:ind w:left="624" w:hanging="360"/>
      </w:pPr>
      <w:rPr>
        <w:rFonts w:ascii="Symbol" w:hAnsi="Symbol"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31" w15:restartNumberingAfterBreak="0">
    <w:nsid w:val="59014873"/>
    <w:multiLevelType w:val="hybridMultilevel"/>
    <w:tmpl w:val="7438FB8E"/>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72E65"/>
    <w:multiLevelType w:val="multilevel"/>
    <w:tmpl w:val="0414C8AC"/>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9A78A4"/>
    <w:multiLevelType w:val="hybridMultilevel"/>
    <w:tmpl w:val="4D727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F46BC"/>
    <w:multiLevelType w:val="hybridMultilevel"/>
    <w:tmpl w:val="4064BEE2"/>
    <w:lvl w:ilvl="0" w:tplc="6F6A961A">
      <w:start w:val="1"/>
      <w:numFmt w:val="bullet"/>
      <w:lvlText w:val=""/>
      <w:lvlJc w:val="left"/>
      <w:pPr>
        <w:tabs>
          <w:tab w:val="num" w:pos="648"/>
        </w:tabs>
        <w:ind w:left="648" w:hanging="360"/>
      </w:pPr>
      <w:rPr>
        <w:rFonts w:ascii="Symbol" w:hAnsi="Symbol" w:cs="Times New Roman" w:hint="default"/>
      </w:rPr>
    </w:lvl>
    <w:lvl w:ilvl="1" w:tplc="04090003">
      <w:start w:val="1"/>
      <w:numFmt w:val="decimal"/>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36" w15:restartNumberingAfterBreak="0">
    <w:nsid w:val="64D50D00"/>
    <w:multiLevelType w:val="hybridMultilevel"/>
    <w:tmpl w:val="B17EBE56"/>
    <w:lvl w:ilvl="0" w:tplc="04090009">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ED0794"/>
    <w:multiLevelType w:val="hybridMultilevel"/>
    <w:tmpl w:val="DB669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3A5640"/>
    <w:multiLevelType w:val="hybridMultilevel"/>
    <w:tmpl w:val="4DC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C167A"/>
    <w:multiLevelType w:val="hybridMultilevel"/>
    <w:tmpl w:val="781A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B0753"/>
    <w:multiLevelType w:val="multilevel"/>
    <w:tmpl w:val="757C7BA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C31C2"/>
    <w:multiLevelType w:val="hybridMultilevel"/>
    <w:tmpl w:val="7B887196"/>
    <w:lvl w:ilvl="0" w:tplc="4330F4E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4" w15:restartNumberingAfterBreak="0">
    <w:nsid w:val="7E0C56E0"/>
    <w:multiLevelType w:val="multilevel"/>
    <w:tmpl w:val="285EE13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4C6974"/>
    <w:multiLevelType w:val="hybridMultilevel"/>
    <w:tmpl w:val="A9D4DD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693180">
    <w:abstractNumId w:val="12"/>
  </w:num>
  <w:num w:numId="2" w16cid:durableId="701636743">
    <w:abstractNumId w:val="24"/>
  </w:num>
  <w:num w:numId="3" w16cid:durableId="1057902111">
    <w:abstractNumId w:val="35"/>
  </w:num>
  <w:num w:numId="4" w16cid:durableId="1232354893">
    <w:abstractNumId w:val="27"/>
  </w:num>
  <w:num w:numId="5" w16cid:durableId="1324242832">
    <w:abstractNumId w:val="13"/>
  </w:num>
  <w:num w:numId="6" w16cid:durableId="2011709609">
    <w:abstractNumId w:val="7"/>
  </w:num>
  <w:num w:numId="7" w16cid:durableId="868760359">
    <w:abstractNumId w:val="4"/>
  </w:num>
  <w:num w:numId="8" w16cid:durableId="508833758">
    <w:abstractNumId w:val="20"/>
  </w:num>
  <w:num w:numId="9" w16cid:durableId="1751273988">
    <w:abstractNumId w:val="2"/>
  </w:num>
  <w:num w:numId="10" w16cid:durableId="2093819469">
    <w:abstractNumId w:val="0"/>
  </w:num>
  <w:num w:numId="11" w16cid:durableId="1971402068">
    <w:abstractNumId w:val="39"/>
  </w:num>
  <w:num w:numId="12" w16cid:durableId="502205764">
    <w:abstractNumId w:val="30"/>
  </w:num>
  <w:num w:numId="13" w16cid:durableId="199896891">
    <w:abstractNumId w:val="18"/>
  </w:num>
  <w:num w:numId="14" w16cid:durableId="1220554840">
    <w:abstractNumId w:val="37"/>
  </w:num>
  <w:num w:numId="15" w16cid:durableId="627398149">
    <w:abstractNumId w:val="14"/>
  </w:num>
  <w:num w:numId="16" w16cid:durableId="1651209292">
    <w:abstractNumId w:val="29"/>
  </w:num>
  <w:num w:numId="17" w16cid:durableId="659432183">
    <w:abstractNumId w:val="23"/>
  </w:num>
  <w:num w:numId="18" w16cid:durableId="1636368812">
    <w:abstractNumId w:val="19"/>
  </w:num>
  <w:num w:numId="19" w16cid:durableId="170606996">
    <w:abstractNumId w:val="31"/>
  </w:num>
  <w:num w:numId="20" w16cid:durableId="506291913">
    <w:abstractNumId w:val="8"/>
  </w:num>
  <w:num w:numId="21" w16cid:durableId="505098946">
    <w:abstractNumId w:val="21"/>
  </w:num>
  <w:num w:numId="22" w16cid:durableId="1372074552">
    <w:abstractNumId w:val="16"/>
  </w:num>
  <w:num w:numId="23" w16cid:durableId="635571198">
    <w:abstractNumId w:val="36"/>
  </w:num>
  <w:num w:numId="24" w16cid:durableId="1088891086">
    <w:abstractNumId w:val="11"/>
  </w:num>
  <w:num w:numId="25" w16cid:durableId="387461641">
    <w:abstractNumId w:val="9"/>
  </w:num>
  <w:num w:numId="26" w16cid:durableId="1066535391">
    <w:abstractNumId w:val="33"/>
  </w:num>
  <w:num w:numId="27" w16cid:durableId="92484519">
    <w:abstractNumId w:val="26"/>
  </w:num>
  <w:num w:numId="28" w16cid:durableId="565989984">
    <w:abstractNumId w:val="45"/>
  </w:num>
  <w:num w:numId="29" w16cid:durableId="720520298">
    <w:abstractNumId w:val="17"/>
  </w:num>
  <w:num w:numId="30" w16cid:durableId="1872574988">
    <w:abstractNumId w:val="10"/>
  </w:num>
  <w:num w:numId="31" w16cid:durableId="462237599">
    <w:abstractNumId w:val="5"/>
  </w:num>
  <w:num w:numId="32" w16cid:durableId="20322446">
    <w:abstractNumId w:val="22"/>
  </w:num>
  <w:num w:numId="33" w16cid:durableId="2097941210">
    <w:abstractNumId w:val="43"/>
  </w:num>
  <w:num w:numId="34" w16cid:durableId="22945107">
    <w:abstractNumId w:val="32"/>
  </w:num>
  <w:num w:numId="35" w16cid:durableId="4527151">
    <w:abstractNumId w:val="44"/>
  </w:num>
  <w:num w:numId="36" w16cid:durableId="287514718">
    <w:abstractNumId w:val="41"/>
  </w:num>
  <w:num w:numId="37" w16cid:durableId="1939755754">
    <w:abstractNumId w:val="15"/>
  </w:num>
  <w:num w:numId="38" w16cid:durableId="629364455">
    <w:abstractNumId w:val="34"/>
  </w:num>
  <w:num w:numId="39" w16cid:durableId="80109400">
    <w:abstractNumId w:val="3"/>
  </w:num>
  <w:num w:numId="40" w16cid:durableId="2064979519">
    <w:abstractNumId w:val="40"/>
  </w:num>
  <w:num w:numId="41" w16cid:durableId="992022563">
    <w:abstractNumId w:val="42"/>
  </w:num>
  <w:num w:numId="42" w16cid:durableId="2037583384">
    <w:abstractNumId w:val="1"/>
  </w:num>
  <w:num w:numId="43" w16cid:durableId="663047719">
    <w:abstractNumId w:val="28"/>
  </w:num>
  <w:num w:numId="44" w16cid:durableId="1210993095">
    <w:abstractNumId w:val="6"/>
  </w:num>
  <w:num w:numId="45" w16cid:durableId="162864869">
    <w:abstractNumId w:val="38"/>
  </w:num>
  <w:num w:numId="46" w16cid:durableId="108248766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5"/>
    <w:rsid w:val="00000669"/>
    <w:rsid w:val="00002954"/>
    <w:rsid w:val="00004863"/>
    <w:rsid w:val="00006B57"/>
    <w:rsid w:val="000113AC"/>
    <w:rsid w:val="00013575"/>
    <w:rsid w:val="0002329C"/>
    <w:rsid w:val="00023A62"/>
    <w:rsid w:val="0002676D"/>
    <w:rsid w:val="00033975"/>
    <w:rsid w:val="00033E2E"/>
    <w:rsid w:val="00040840"/>
    <w:rsid w:val="00041325"/>
    <w:rsid w:val="00041DCE"/>
    <w:rsid w:val="00043F0F"/>
    <w:rsid w:val="00045082"/>
    <w:rsid w:val="0005027B"/>
    <w:rsid w:val="00052E63"/>
    <w:rsid w:val="00053A2E"/>
    <w:rsid w:val="00053F46"/>
    <w:rsid w:val="00054533"/>
    <w:rsid w:val="00056E79"/>
    <w:rsid w:val="00060DFC"/>
    <w:rsid w:val="0006361F"/>
    <w:rsid w:val="00063B0C"/>
    <w:rsid w:val="000668D1"/>
    <w:rsid w:val="00072653"/>
    <w:rsid w:val="00072EBD"/>
    <w:rsid w:val="00075C03"/>
    <w:rsid w:val="00076FAB"/>
    <w:rsid w:val="000777F9"/>
    <w:rsid w:val="00080D2F"/>
    <w:rsid w:val="000840CE"/>
    <w:rsid w:val="000862C6"/>
    <w:rsid w:val="000877A7"/>
    <w:rsid w:val="00095B4E"/>
    <w:rsid w:val="00095EB6"/>
    <w:rsid w:val="000965E7"/>
    <w:rsid w:val="0009754A"/>
    <w:rsid w:val="000A09E9"/>
    <w:rsid w:val="000A0D27"/>
    <w:rsid w:val="000A61C0"/>
    <w:rsid w:val="000A763E"/>
    <w:rsid w:val="000B073E"/>
    <w:rsid w:val="000B3940"/>
    <w:rsid w:val="000B6F73"/>
    <w:rsid w:val="000B7471"/>
    <w:rsid w:val="000B7DE6"/>
    <w:rsid w:val="000B7E5E"/>
    <w:rsid w:val="000C1993"/>
    <w:rsid w:val="000C5C8A"/>
    <w:rsid w:val="000C6859"/>
    <w:rsid w:val="000C69BA"/>
    <w:rsid w:val="000C6D49"/>
    <w:rsid w:val="000D2B8F"/>
    <w:rsid w:val="000D3C65"/>
    <w:rsid w:val="000D5B70"/>
    <w:rsid w:val="000D6595"/>
    <w:rsid w:val="000D7674"/>
    <w:rsid w:val="000E0265"/>
    <w:rsid w:val="000E0504"/>
    <w:rsid w:val="000E0B96"/>
    <w:rsid w:val="000E1A0C"/>
    <w:rsid w:val="000E267C"/>
    <w:rsid w:val="000E2FC7"/>
    <w:rsid w:val="000E3477"/>
    <w:rsid w:val="000E5D84"/>
    <w:rsid w:val="000E62B4"/>
    <w:rsid w:val="000F244E"/>
    <w:rsid w:val="000F2676"/>
    <w:rsid w:val="000F3330"/>
    <w:rsid w:val="000F3B9E"/>
    <w:rsid w:val="000F4EA2"/>
    <w:rsid w:val="000F76F1"/>
    <w:rsid w:val="001003BD"/>
    <w:rsid w:val="00102B80"/>
    <w:rsid w:val="00105219"/>
    <w:rsid w:val="00105239"/>
    <w:rsid w:val="00106B76"/>
    <w:rsid w:val="001077AC"/>
    <w:rsid w:val="00113219"/>
    <w:rsid w:val="001139EF"/>
    <w:rsid w:val="0011785E"/>
    <w:rsid w:val="001230E8"/>
    <w:rsid w:val="00124BEF"/>
    <w:rsid w:val="001273EA"/>
    <w:rsid w:val="001312A7"/>
    <w:rsid w:val="001312FB"/>
    <w:rsid w:val="00131EAC"/>
    <w:rsid w:val="00132C8D"/>
    <w:rsid w:val="00136438"/>
    <w:rsid w:val="001401F7"/>
    <w:rsid w:val="001411FA"/>
    <w:rsid w:val="00143572"/>
    <w:rsid w:val="00145066"/>
    <w:rsid w:val="00147CF3"/>
    <w:rsid w:val="0015026E"/>
    <w:rsid w:val="001507CF"/>
    <w:rsid w:val="00152D8E"/>
    <w:rsid w:val="00162D87"/>
    <w:rsid w:val="001677D1"/>
    <w:rsid w:val="00170537"/>
    <w:rsid w:val="001719EB"/>
    <w:rsid w:val="00172ED1"/>
    <w:rsid w:val="0017363C"/>
    <w:rsid w:val="00177534"/>
    <w:rsid w:val="00180C92"/>
    <w:rsid w:val="00182D06"/>
    <w:rsid w:val="00183822"/>
    <w:rsid w:val="00183ADD"/>
    <w:rsid w:val="00185085"/>
    <w:rsid w:val="00186FFC"/>
    <w:rsid w:val="001908CF"/>
    <w:rsid w:val="00190D0E"/>
    <w:rsid w:val="001927B3"/>
    <w:rsid w:val="0019509B"/>
    <w:rsid w:val="001954CB"/>
    <w:rsid w:val="00195E3A"/>
    <w:rsid w:val="00196249"/>
    <w:rsid w:val="00196AD6"/>
    <w:rsid w:val="001971BD"/>
    <w:rsid w:val="001A2B8E"/>
    <w:rsid w:val="001A6FAD"/>
    <w:rsid w:val="001B15DC"/>
    <w:rsid w:val="001B23C8"/>
    <w:rsid w:val="001B3FBD"/>
    <w:rsid w:val="001B5535"/>
    <w:rsid w:val="001B60A7"/>
    <w:rsid w:val="001C120B"/>
    <w:rsid w:val="001C29FD"/>
    <w:rsid w:val="001C3436"/>
    <w:rsid w:val="001C66D3"/>
    <w:rsid w:val="001C6AD2"/>
    <w:rsid w:val="001D0D34"/>
    <w:rsid w:val="001D2160"/>
    <w:rsid w:val="001D2BFE"/>
    <w:rsid w:val="001D77C4"/>
    <w:rsid w:val="001E42EC"/>
    <w:rsid w:val="001E5D25"/>
    <w:rsid w:val="001E5F49"/>
    <w:rsid w:val="001E6AB5"/>
    <w:rsid w:val="001E714C"/>
    <w:rsid w:val="001F079A"/>
    <w:rsid w:val="001F1950"/>
    <w:rsid w:val="001F23BA"/>
    <w:rsid w:val="001F2E7E"/>
    <w:rsid w:val="001F4E85"/>
    <w:rsid w:val="001F6133"/>
    <w:rsid w:val="001F7B4F"/>
    <w:rsid w:val="00201305"/>
    <w:rsid w:val="00202CD5"/>
    <w:rsid w:val="00203D25"/>
    <w:rsid w:val="0020536F"/>
    <w:rsid w:val="00207F23"/>
    <w:rsid w:val="00210AE5"/>
    <w:rsid w:val="002142D9"/>
    <w:rsid w:val="00220C11"/>
    <w:rsid w:val="002212A8"/>
    <w:rsid w:val="00223E27"/>
    <w:rsid w:val="00236144"/>
    <w:rsid w:val="00237362"/>
    <w:rsid w:val="00237E81"/>
    <w:rsid w:val="00240177"/>
    <w:rsid w:val="00242E38"/>
    <w:rsid w:val="00243B77"/>
    <w:rsid w:val="002451F7"/>
    <w:rsid w:val="002475DE"/>
    <w:rsid w:val="0025195F"/>
    <w:rsid w:val="002538A1"/>
    <w:rsid w:val="00254004"/>
    <w:rsid w:val="00254518"/>
    <w:rsid w:val="00254D84"/>
    <w:rsid w:val="00255235"/>
    <w:rsid w:val="002558C5"/>
    <w:rsid w:val="0025601C"/>
    <w:rsid w:val="00260F7B"/>
    <w:rsid w:val="00261673"/>
    <w:rsid w:val="00262627"/>
    <w:rsid w:val="0026295F"/>
    <w:rsid w:val="00263685"/>
    <w:rsid w:val="0027325B"/>
    <w:rsid w:val="00273D3D"/>
    <w:rsid w:val="00275FEF"/>
    <w:rsid w:val="00276DFC"/>
    <w:rsid w:val="002809FA"/>
    <w:rsid w:val="00283FBC"/>
    <w:rsid w:val="002871FE"/>
    <w:rsid w:val="00290700"/>
    <w:rsid w:val="00291ABD"/>
    <w:rsid w:val="00294F18"/>
    <w:rsid w:val="002A509F"/>
    <w:rsid w:val="002A564F"/>
    <w:rsid w:val="002A7AA2"/>
    <w:rsid w:val="002B28C1"/>
    <w:rsid w:val="002B4517"/>
    <w:rsid w:val="002C363D"/>
    <w:rsid w:val="002C4D29"/>
    <w:rsid w:val="002D144A"/>
    <w:rsid w:val="002E03BD"/>
    <w:rsid w:val="002E2B5D"/>
    <w:rsid w:val="002E6357"/>
    <w:rsid w:val="002E67F0"/>
    <w:rsid w:val="002F05A3"/>
    <w:rsid w:val="002F1434"/>
    <w:rsid w:val="002F1C05"/>
    <w:rsid w:val="002F1C65"/>
    <w:rsid w:val="0030573B"/>
    <w:rsid w:val="00306E77"/>
    <w:rsid w:val="003078CF"/>
    <w:rsid w:val="0031012A"/>
    <w:rsid w:val="00310F07"/>
    <w:rsid w:val="00313E2A"/>
    <w:rsid w:val="0032338E"/>
    <w:rsid w:val="003236D1"/>
    <w:rsid w:val="00323DEC"/>
    <w:rsid w:val="0032743D"/>
    <w:rsid w:val="00330548"/>
    <w:rsid w:val="00332B0C"/>
    <w:rsid w:val="003339CC"/>
    <w:rsid w:val="00336DE9"/>
    <w:rsid w:val="00342A9B"/>
    <w:rsid w:val="00342D80"/>
    <w:rsid w:val="00344454"/>
    <w:rsid w:val="003471CD"/>
    <w:rsid w:val="0034722E"/>
    <w:rsid w:val="00350031"/>
    <w:rsid w:val="00353AE3"/>
    <w:rsid w:val="003553D9"/>
    <w:rsid w:val="003568EE"/>
    <w:rsid w:val="00357701"/>
    <w:rsid w:val="00361004"/>
    <w:rsid w:val="00362673"/>
    <w:rsid w:val="00362E55"/>
    <w:rsid w:val="003634C4"/>
    <w:rsid w:val="00363664"/>
    <w:rsid w:val="003648E9"/>
    <w:rsid w:val="00366571"/>
    <w:rsid w:val="00366FFB"/>
    <w:rsid w:val="00370F7D"/>
    <w:rsid w:val="00372462"/>
    <w:rsid w:val="00373B4D"/>
    <w:rsid w:val="00377605"/>
    <w:rsid w:val="00377D6F"/>
    <w:rsid w:val="0038102F"/>
    <w:rsid w:val="00381AC9"/>
    <w:rsid w:val="003825E8"/>
    <w:rsid w:val="00383A15"/>
    <w:rsid w:val="003851FF"/>
    <w:rsid w:val="00387594"/>
    <w:rsid w:val="003879BD"/>
    <w:rsid w:val="00387E3C"/>
    <w:rsid w:val="003947C5"/>
    <w:rsid w:val="003A711E"/>
    <w:rsid w:val="003A78E8"/>
    <w:rsid w:val="003B2B07"/>
    <w:rsid w:val="003B5905"/>
    <w:rsid w:val="003C794B"/>
    <w:rsid w:val="003C7FC2"/>
    <w:rsid w:val="003D129F"/>
    <w:rsid w:val="003D1FAB"/>
    <w:rsid w:val="003D2AED"/>
    <w:rsid w:val="003D30B8"/>
    <w:rsid w:val="003D4ED0"/>
    <w:rsid w:val="003D6011"/>
    <w:rsid w:val="003D74CD"/>
    <w:rsid w:val="003E0A3B"/>
    <w:rsid w:val="003E3839"/>
    <w:rsid w:val="003E691A"/>
    <w:rsid w:val="003F19BA"/>
    <w:rsid w:val="003F1FC1"/>
    <w:rsid w:val="003F2B2C"/>
    <w:rsid w:val="003F3397"/>
    <w:rsid w:val="003F7345"/>
    <w:rsid w:val="00401D58"/>
    <w:rsid w:val="00403343"/>
    <w:rsid w:val="00403B3D"/>
    <w:rsid w:val="00404978"/>
    <w:rsid w:val="004060B1"/>
    <w:rsid w:val="00407029"/>
    <w:rsid w:val="00410BA9"/>
    <w:rsid w:val="00411262"/>
    <w:rsid w:val="00413B84"/>
    <w:rsid w:val="00413D3A"/>
    <w:rsid w:val="004177DF"/>
    <w:rsid w:val="0042419A"/>
    <w:rsid w:val="004259D1"/>
    <w:rsid w:val="00427A0C"/>
    <w:rsid w:val="00431656"/>
    <w:rsid w:val="00432425"/>
    <w:rsid w:val="004333D0"/>
    <w:rsid w:val="004345A1"/>
    <w:rsid w:val="00443781"/>
    <w:rsid w:val="00446125"/>
    <w:rsid w:val="00446FBF"/>
    <w:rsid w:val="00453447"/>
    <w:rsid w:val="00454C5B"/>
    <w:rsid w:val="00455471"/>
    <w:rsid w:val="0046001E"/>
    <w:rsid w:val="0046013D"/>
    <w:rsid w:val="004602D7"/>
    <w:rsid w:val="00461DF8"/>
    <w:rsid w:val="00461F98"/>
    <w:rsid w:val="004624A6"/>
    <w:rsid w:val="004641DA"/>
    <w:rsid w:val="00467723"/>
    <w:rsid w:val="00467785"/>
    <w:rsid w:val="00470481"/>
    <w:rsid w:val="00471033"/>
    <w:rsid w:val="00471E04"/>
    <w:rsid w:val="0047528A"/>
    <w:rsid w:val="004836EA"/>
    <w:rsid w:val="0048592B"/>
    <w:rsid w:val="004871E1"/>
    <w:rsid w:val="00490FA1"/>
    <w:rsid w:val="004917BF"/>
    <w:rsid w:val="00491921"/>
    <w:rsid w:val="00492470"/>
    <w:rsid w:val="004A377B"/>
    <w:rsid w:val="004A3BA2"/>
    <w:rsid w:val="004B23B6"/>
    <w:rsid w:val="004B3DE2"/>
    <w:rsid w:val="004B4D9F"/>
    <w:rsid w:val="004B73F1"/>
    <w:rsid w:val="004C1E5A"/>
    <w:rsid w:val="004C2BB4"/>
    <w:rsid w:val="004C66A1"/>
    <w:rsid w:val="004D0A9F"/>
    <w:rsid w:val="004D1481"/>
    <w:rsid w:val="004D2135"/>
    <w:rsid w:val="004D34A4"/>
    <w:rsid w:val="004D6588"/>
    <w:rsid w:val="004D7133"/>
    <w:rsid w:val="004E006E"/>
    <w:rsid w:val="004E1A6A"/>
    <w:rsid w:val="004E55B0"/>
    <w:rsid w:val="004E6825"/>
    <w:rsid w:val="004F26F5"/>
    <w:rsid w:val="004F653D"/>
    <w:rsid w:val="004F680E"/>
    <w:rsid w:val="004F6E44"/>
    <w:rsid w:val="004F7748"/>
    <w:rsid w:val="00501C02"/>
    <w:rsid w:val="005021CC"/>
    <w:rsid w:val="005033FF"/>
    <w:rsid w:val="00503D49"/>
    <w:rsid w:val="0050517B"/>
    <w:rsid w:val="0050600E"/>
    <w:rsid w:val="00510007"/>
    <w:rsid w:val="00512BBB"/>
    <w:rsid w:val="005142BD"/>
    <w:rsid w:val="00514569"/>
    <w:rsid w:val="00514A61"/>
    <w:rsid w:val="00514AD9"/>
    <w:rsid w:val="00514BF9"/>
    <w:rsid w:val="0051651D"/>
    <w:rsid w:val="0052132D"/>
    <w:rsid w:val="0052147F"/>
    <w:rsid w:val="00524E7F"/>
    <w:rsid w:val="005257A9"/>
    <w:rsid w:val="00531E37"/>
    <w:rsid w:val="005352D5"/>
    <w:rsid w:val="005366CB"/>
    <w:rsid w:val="00541CD2"/>
    <w:rsid w:val="0055120C"/>
    <w:rsid w:val="00551E44"/>
    <w:rsid w:val="00551E94"/>
    <w:rsid w:val="00553F0D"/>
    <w:rsid w:val="00557F5C"/>
    <w:rsid w:val="00561E3B"/>
    <w:rsid w:val="00562B22"/>
    <w:rsid w:val="00564B2E"/>
    <w:rsid w:val="00565D54"/>
    <w:rsid w:val="00570A16"/>
    <w:rsid w:val="0057428E"/>
    <w:rsid w:val="00576108"/>
    <w:rsid w:val="005808E0"/>
    <w:rsid w:val="00581FFA"/>
    <w:rsid w:val="00582243"/>
    <w:rsid w:val="0058247E"/>
    <w:rsid w:val="00582FBF"/>
    <w:rsid w:val="0059644E"/>
    <w:rsid w:val="005A4AD3"/>
    <w:rsid w:val="005A6AFB"/>
    <w:rsid w:val="005B0B43"/>
    <w:rsid w:val="005B129A"/>
    <w:rsid w:val="005B15F9"/>
    <w:rsid w:val="005B388E"/>
    <w:rsid w:val="005B43B7"/>
    <w:rsid w:val="005B49A1"/>
    <w:rsid w:val="005B625C"/>
    <w:rsid w:val="005B633E"/>
    <w:rsid w:val="005B7D0C"/>
    <w:rsid w:val="005C09A1"/>
    <w:rsid w:val="005C4071"/>
    <w:rsid w:val="005C42CB"/>
    <w:rsid w:val="005C534B"/>
    <w:rsid w:val="005C785A"/>
    <w:rsid w:val="005C7AE7"/>
    <w:rsid w:val="005C7CF2"/>
    <w:rsid w:val="005D139B"/>
    <w:rsid w:val="005D2CE0"/>
    <w:rsid w:val="005D3D22"/>
    <w:rsid w:val="005D4EE0"/>
    <w:rsid w:val="005D5F63"/>
    <w:rsid w:val="005D6793"/>
    <w:rsid w:val="005E054E"/>
    <w:rsid w:val="005E2549"/>
    <w:rsid w:val="005E3D6C"/>
    <w:rsid w:val="005E42DE"/>
    <w:rsid w:val="005E4660"/>
    <w:rsid w:val="005F372B"/>
    <w:rsid w:val="005F390D"/>
    <w:rsid w:val="005F46B3"/>
    <w:rsid w:val="005F4AB4"/>
    <w:rsid w:val="005F5CCD"/>
    <w:rsid w:val="005F77B5"/>
    <w:rsid w:val="00600C80"/>
    <w:rsid w:val="00601BA4"/>
    <w:rsid w:val="006031A8"/>
    <w:rsid w:val="006048AD"/>
    <w:rsid w:val="00606994"/>
    <w:rsid w:val="00614AF6"/>
    <w:rsid w:val="00617BE1"/>
    <w:rsid w:val="006203C7"/>
    <w:rsid w:val="006216D2"/>
    <w:rsid w:val="00622DE8"/>
    <w:rsid w:val="00623780"/>
    <w:rsid w:val="006257A7"/>
    <w:rsid w:val="0062611E"/>
    <w:rsid w:val="00626A86"/>
    <w:rsid w:val="006275A1"/>
    <w:rsid w:val="00630ABC"/>
    <w:rsid w:val="00632D09"/>
    <w:rsid w:val="00633B50"/>
    <w:rsid w:val="0063547D"/>
    <w:rsid w:val="00642680"/>
    <w:rsid w:val="00642ED3"/>
    <w:rsid w:val="00644EE8"/>
    <w:rsid w:val="0064698A"/>
    <w:rsid w:val="00650D76"/>
    <w:rsid w:val="006534EE"/>
    <w:rsid w:val="00653CB1"/>
    <w:rsid w:val="00656D3B"/>
    <w:rsid w:val="00660839"/>
    <w:rsid w:val="00661594"/>
    <w:rsid w:val="00663074"/>
    <w:rsid w:val="006647E5"/>
    <w:rsid w:val="00666A0D"/>
    <w:rsid w:val="006712A1"/>
    <w:rsid w:val="00680A9A"/>
    <w:rsid w:val="006815BF"/>
    <w:rsid w:val="0068549F"/>
    <w:rsid w:val="00686234"/>
    <w:rsid w:val="0069172B"/>
    <w:rsid w:val="006968AE"/>
    <w:rsid w:val="00697FF1"/>
    <w:rsid w:val="006A2CF7"/>
    <w:rsid w:val="006A406F"/>
    <w:rsid w:val="006A5B33"/>
    <w:rsid w:val="006B15B9"/>
    <w:rsid w:val="006B1CA6"/>
    <w:rsid w:val="006B1FF6"/>
    <w:rsid w:val="006B254B"/>
    <w:rsid w:val="006C54DC"/>
    <w:rsid w:val="006C6449"/>
    <w:rsid w:val="006C7883"/>
    <w:rsid w:val="006C78A3"/>
    <w:rsid w:val="006E0F84"/>
    <w:rsid w:val="006E1FD9"/>
    <w:rsid w:val="006E3B27"/>
    <w:rsid w:val="006E4894"/>
    <w:rsid w:val="006E55F3"/>
    <w:rsid w:val="006E60A4"/>
    <w:rsid w:val="006E6614"/>
    <w:rsid w:val="006E76E2"/>
    <w:rsid w:val="006F1271"/>
    <w:rsid w:val="006F25BF"/>
    <w:rsid w:val="006F3206"/>
    <w:rsid w:val="006F55A6"/>
    <w:rsid w:val="00704B46"/>
    <w:rsid w:val="007063B3"/>
    <w:rsid w:val="00706D61"/>
    <w:rsid w:val="00706F42"/>
    <w:rsid w:val="0071315B"/>
    <w:rsid w:val="00714E41"/>
    <w:rsid w:val="007153CC"/>
    <w:rsid w:val="00715819"/>
    <w:rsid w:val="00715AA7"/>
    <w:rsid w:val="007161BC"/>
    <w:rsid w:val="00716ECE"/>
    <w:rsid w:val="00720709"/>
    <w:rsid w:val="00722ACB"/>
    <w:rsid w:val="00726E3A"/>
    <w:rsid w:val="007311EC"/>
    <w:rsid w:val="00731A18"/>
    <w:rsid w:val="007322F1"/>
    <w:rsid w:val="0073265F"/>
    <w:rsid w:val="007336BE"/>
    <w:rsid w:val="00733A1A"/>
    <w:rsid w:val="00734F63"/>
    <w:rsid w:val="007358FA"/>
    <w:rsid w:val="00745C7D"/>
    <w:rsid w:val="00750949"/>
    <w:rsid w:val="00754841"/>
    <w:rsid w:val="007554F0"/>
    <w:rsid w:val="00757A4B"/>
    <w:rsid w:val="00765F54"/>
    <w:rsid w:val="007662FC"/>
    <w:rsid w:val="007719C1"/>
    <w:rsid w:val="007724D0"/>
    <w:rsid w:val="007736CF"/>
    <w:rsid w:val="00774449"/>
    <w:rsid w:val="0077647A"/>
    <w:rsid w:val="00781664"/>
    <w:rsid w:val="00782856"/>
    <w:rsid w:val="0078588D"/>
    <w:rsid w:val="00792E39"/>
    <w:rsid w:val="00794C3D"/>
    <w:rsid w:val="007961C8"/>
    <w:rsid w:val="00796BB7"/>
    <w:rsid w:val="007A039B"/>
    <w:rsid w:val="007A4313"/>
    <w:rsid w:val="007A4820"/>
    <w:rsid w:val="007B3F9B"/>
    <w:rsid w:val="007B4628"/>
    <w:rsid w:val="007B6576"/>
    <w:rsid w:val="007B6C05"/>
    <w:rsid w:val="007C2340"/>
    <w:rsid w:val="007C35DA"/>
    <w:rsid w:val="007C4BA8"/>
    <w:rsid w:val="007C5BAA"/>
    <w:rsid w:val="007D0C23"/>
    <w:rsid w:val="007D3915"/>
    <w:rsid w:val="007D3A5E"/>
    <w:rsid w:val="007E2178"/>
    <w:rsid w:val="007E52CE"/>
    <w:rsid w:val="007E63D2"/>
    <w:rsid w:val="007E735F"/>
    <w:rsid w:val="007E7C12"/>
    <w:rsid w:val="007F0881"/>
    <w:rsid w:val="007F3095"/>
    <w:rsid w:val="007F71E3"/>
    <w:rsid w:val="00801A92"/>
    <w:rsid w:val="008028E3"/>
    <w:rsid w:val="00804267"/>
    <w:rsid w:val="008052D5"/>
    <w:rsid w:val="00805510"/>
    <w:rsid w:val="008061E8"/>
    <w:rsid w:val="0080632B"/>
    <w:rsid w:val="00812C41"/>
    <w:rsid w:val="00813413"/>
    <w:rsid w:val="00813978"/>
    <w:rsid w:val="00813EC8"/>
    <w:rsid w:val="008149B3"/>
    <w:rsid w:val="00815581"/>
    <w:rsid w:val="00815F06"/>
    <w:rsid w:val="00816B86"/>
    <w:rsid w:val="00821A51"/>
    <w:rsid w:val="00823FE4"/>
    <w:rsid w:val="00824119"/>
    <w:rsid w:val="0082590A"/>
    <w:rsid w:val="00835824"/>
    <w:rsid w:val="00837E29"/>
    <w:rsid w:val="00846E9C"/>
    <w:rsid w:val="00847B55"/>
    <w:rsid w:val="00854DF8"/>
    <w:rsid w:val="00855C42"/>
    <w:rsid w:val="0085778D"/>
    <w:rsid w:val="00861F02"/>
    <w:rsid w:val="00864010"/>
    <w:rsid w:val="00866FCB"/>
    <w:rsid w:val="0087285D"/>
    <w:rsid w:val="00873E7C"/>
    <w:rsid w:val="00876CF8"/>
    <w:rsid w:val="008800FB"/>
    <w:rsid w:val="00882708"/>
    <w:rsid w:val="00886E3D"/>
    <w:rsid w:val="0088749F"/>
    <w:rsid w:val="008877E9"/>
    <w:rsid w:val="00890556"/>
    <w:rsid w:val="0089333B"/>
    <w:rsid w:val="008944E7"/>
    <w:rsid w:val="008A2F0C"/>
    <w:rsid w:val="008A4610"/>
    <w:rsid w:val="008A4935"/>
    <w:rsid w:val="008A7331"/>
    <w:rsid w:val="008B009E"/>
    <w:rsid w:val="008B257D"/>
    <w:rsid w:val="008B2756"/>
    <w:rsid w:val="008B3BBE"/>
    <w:rsid w:val="008B526C"/>
    <w:rsid w:val="008B6F38"/>
    <w:rsid w:val="008C0373"/>
    <w:rsid w:val="008C1924"/>
    <w:rsid w:val="008C1E55"/>
    <w:rsid w:val="008C3B3F"/>
    <w:rsid w:val="008C4A95"/>
    <w:rsid w:val="008D130F"/>
    <w:rsid w:val="008D2C2A"/>
    <w:rsid w:val="008D5ED8"/>
    <w:rsid w:val="008D637E"/>
    <w:rsid w:val="008E4BBA"/>
    <w:rsid w:val="008E68F7"/>
    <w:rsid w:val="008F1B16"/>
    <w:rsid w:val="008F3B4D"/>
    <w:rsid w:val="008F5897"/>
    <w:rsid w:val="008F777A"/>
    <w:rsid w:val="00902C50"/>
    <w:rsid w:val="0091015C"/>
    <w:rsid w:val="009107E4"/>
    <w:rsid w:val="00912C0D"/>
    <w:rsid w:val="009135DE"/>
    <w:rsid w:val="00914328"/>
    <w:rsid w:val="0091635B"/>
    <w:rsid w:val="00916ACD"/>
    <w:rsid w:val="00916B07"/>
    <w:rsid w:val="00917FD0"/>
    <w:rsid w:val="009216B1"/>
    <w:rsid w:val="00922980"/>
    <w:rsid w:val="00922B43"/>
    <w:rsid w:val="00923910"/>
    <w:rsid w:val="009249C5"/>
    <w:rsid w:val="00925BE5"/>
    <w:rsid w:val="00930855"/>
    <w:rsid w:val="00931EE8"/>
    <w:rsid w:val="00936D52"/>
    <w:rsid w:val="009412C1"/>
    <w:rsid w:val="00941D29"/>
    <w:rsid w:val="009432E0"/>
    <w:rsid w:val="00947AEA"/>
    <w:rsid w:val="00961540"/>
    <w:rsid w:val="009623AA"/>
    <w:rsid w:val="00962E59"/>
    <w:rsid w:val="00964841"/>
    <w:rsid w:val="0096725A"/>
    <w:rsid w:val="00970271"/>
    <w:rsid w:val="00972315"/>
    <w:rsid w:val="00972523"/>
    <w:rsid w:val="0097264F"/>
    <w:rsid w:val="009728D9"/>
    <w:rsid w:val="00973A2D"/>
    <w:rsid w:val="00974418"/>
    <w:rsid w:val="00984AAB"/>
    <w:rsid w:val="009850A9"/>
    <w:rsid w:val="00990300"/>
    <w:rsid w:val="009915E5"/>
    <w:rsid w:val="00996A5B"/>
    <w:rsid w:val="00996DE3"/>
    <w:rsid w:val="00997E29"/>
    <w:rsid w:val="009B0134"/>
    <w:rsid w:val="009B7895"/>
    <w:rsid w:val="009C23DA"/>
    <w:rsid w:val="009C3F08"/>
    <w:rsid w:val="009C624B"/>
    <w:rsid w:val="009C7635"/>
    <w:rsid w:val="009C7D70"/>
    <w:rsid w:val="009D0AE3"/>
    <w:rsid w:val="009D5AEC"/>
    <w:rsid w:val="009E07D2"/>
    <w:rsid w:val="009E4E53"/>
    <w:rsid w:val="009E58D6"/>
    <w:rsid w:val="009E5B0B"/>
    <w:rsid w:val="009E6171"/>
    <w:rsid w:val="00A0104D"/>
    <w:rsid w:val="00A02DB2"/>
    <w:rsid w:val="00A04F8C"/>
    <w:rsid w:val="00A1192A"/>
    <w:rsid w:val="00A14C1B"/>
    <w:rsid w:val="00A14E20"/>
    <w:rsid w:val="00A16957"/>
    <w:rsid w:val="00A17E93"/>
    <w:rsid w:val="00A246BF"/>
    <w:rsid w:val="00A24F4B"/>
    <w:rsid w:val="00A27698"/>
    <w:rsid w:val="00A3314C"/>
    <w:rsid w:val="00A33EC4"/>
    <w:rsid w:val="00A40CD5"/>
    <w:rsid w:val="00A43DEF"/>
    <w:rsid w:val="00A50ECF"/>
    <w:rsid w:val="00A51613"/>
    <w:rsid w:val="00A53FD9"/>
    <w:rsid w:val="00A54910"/>
    <w:rsid w:val="00A55A61"/>
    <w:rsid w:val="00A5796E"/>
    <w:rsid w:val="00A655CB"/>
    <w:rsid w:val="00A66534"/>
    <w:rsid w:val="00A701F8"/>
    <w:rsid w:val="00A74E97"/>
    <w:rsid w:val="00A7761D"/>
    <w:rsid w:val="00A779AE"/>
    <w:rsid w:val="00A80013"/>
    <w:rsid w:val="00A82950"/>
    <w:rsid w:val="00A91168"/>
    <w:rsid w:val="00A9181C"/>
    <w:rsid w:val="00A9382D"/>
    <w:rsid w:val="00A94329"/>
    <w:rsid w:val="00A973BB"/>
    <w:rsid w:val="00A97867"/>
    <w:rsid w:val="00AA2BB5"/>
    <w:rsid w:val="00AA3933"/>
    <w:rsid w:val="00AB2ECC"/>
    <w:rsid w:val="00AB6AE8"/>
    <w:rsid w:val="00AB6F12"/>
    <w:rsid w:val="00AC1B82"/>
    <w:rsid w:val="00AC3388"/>
    <w:rsid w:val="00AC5183"/>
    <w:rsid w:val="00AC6CCC"/>
    <w:rsid w:val="00AD1EC9"/>
    <w:rsid w:val="00AD2987"/>
    <w:rsid w:val="00AD60C8"/>
    <w:rsid w:val="00AD6216"/>
    <w:rsid w:val="00AD7543"/>
    <w:rsid w:val="00AE1B0C"/>
    <w:rsid w:val="00AE2227"/>
    <w:rsid w:val="00AE6389"/>
    <w:rsid w:val="00AF05CC"/>
    <w:rsid w:val="00AF4ACA"/>
    <w:rsid w:val="00B11414"/>
    <w:rsid w:val="00B1336E"/>
    <w:rsid w:val="00B169D8"/>
    <w:rsid w:val="00B16D07"/>
    <w:rsid w:val="00B16F30"/>
    <w:rsid w:val="00B23247"/>
    <w:rsid w:val="00B23CE0"/>
    <w:rsid w:val="00B24579"/>
    <w:rsid w:val="00B2527C"/>
    <w:rsid w:val="00B25768"/>
    <w:rsid w:val="00B26990"/>
    <w:rsid w:val="00B31722"/>
    <w:rsid w:val="00B31CAC"/>
    <w:rsid w:val="00B32596"/>
    <w:rsid w:val="00B3413D"/>
    <w:rsid w:val="00B34FF8"/>
    <w:rsid w:val="00B36F33"/>
    <w:rsid w:val="00B36FC1"/>
    <w:rsid w:val="00B378C2"/>
    <w:rsid w:val="00B37970"/>
    <w:rsid w:val="00B419AC"/>
    <w:rsid w:val="00B45CA1"/>
    <w:rsid w:val="00B46541"/>
    <w:rsid w:val="00B512F4"/>
    <w:rsid w:val="00B52101"/>
    <w:rsid w:val="00B52ED2"/>
    <w:rsid w:val="00B53A06"/>
    <w:rsid w:val="00B5416C"/>
    <w:rsid w:val="00B55643"/>
    <w:rsid w:val="00B57A93"/>
    <w:rsid w:val="00B61228"/>
    <w:rsid w:val="00B63456"/>
    <w:rsid w:val="00B73BEF"/>
    <w:rsid w:val="00B75B96"/>
    <w:rsid w:val="00B76D66"/>
    <w:rsid w:val="00B770D0"/>
    <w:rsid w:val="00B82CF9"/>
    <w:rsid w:val="00B85136"/>
    <w:rsid w:val="00B854A6"/>
    <w:rsid w:val="00B867C8"/>
    <w:rsid w:val="00B86CE5"/>
    <w:rsid w:val="00B90777"/>
    <w:rsid w:val="00B91AF1"/>
    <w:rsid w:val="00B93566"/>
    <w:rsid w:val="00B93799"/>
    <w:rsid w:val="00B94486"/>
    <w:rsid w:val="00B96268"/>
    <w:rsid w:val="00B965CA"/>
    <w:rsid w:val="00B9768C"/>
    <w:rsid w:val="00BA00DE"/>
    <w:rsid w:val="00BA0975"/>
    <w:rsid w:val="00BA1A0E"/>
    <w:rsid w:val="00BA21B9"/>
    <w:rsid w:val="00BA2240"/>
    <w:rsid w:val="00BA5D38"/>
    <w:rsid w:val="00BB25D4"/>
    <w:rsid w:val="00BB36DA"/>
    <w:rsid w:val="00BB458B"/>
    <w:rsid w:val="00BB5A56"/>
    <w:rsid w:val="00BB5D5D"/>
    <w:rsid w:val="00BB7873"/>
    <w:rsid w:val="00BC1F80"/>
    <w:rsid w:val="00BC6B8F"/>
    <w:rsid w:val="00BD25CF"/>
    <w:rsid w:val="00BD3A27"/>
    <w:rsid w:val="00BD5E78"/>
    <w:rsid w:val="00BD6588"/>
    <w:rsid w:val="00BE3324"/>
    <w:rsid w:val="00BE4BB7"/>
    <w:rsid w:val="00BE5C96"/>
    <w:rsid w:val="00BE70C3"/>
    <w:rsid w:val="00BF0EF3"/>
    <w:rsid w:val="00BF22E4"/>
    <w:rsid w:val="00BF3C47"/>
    <w:rsid w:val="00BF41F5"/>
    <w:rsid w:val="00BF6513"/>
    <w:rsid w:val="00BF6645"/>
    <w:rsid w:val="00BF7B53"/>
    <w:rsid w:val="00C04E47"/>
    <w:rsid w:val="00C04F97"/>
    <w:rsid w:val="00C06756"/>
    <w:rsid w:val="00C13E5A"/>
    <w:rsid w:val="00C164ED"/>
    <w:rsid w:val="00C1684A"/>
    <w:rsid w:val="00C17C9B"/>
    <w:rsid w:val="00C237B2"/>
    <w:rsid w:val="00C26540"/>
    <w:rsid w:val="00C318C1"/>
    <w:rsid w:val="00C31FE9"/>
    <w:rsid w:val="00C3209E"/>
    <w:rsid w:val="00C35321"/>
    <w:rsid w:val="00C36973"/>
    <w:rsid w:val="00C40D17"/>
    <w:rsid w:val="00C41BAD"/>
    <w:rsid w:val="00C42484"/>
    <w:rsid w:val="00C428AD"/>
    <w:rsid w:val="00C439BA"/>
    <w:rsid w:val="00C448FD"/>
    <w:rsid w:val="00C44957"/>
    <w:rsid w:val="00C512AC"/>
    <w:rsid w:val="00C51EA9"/>
    <w:rsid w:val="00C53892"/>
    <w:rsid w:val="00C53C26"/>
    <w:rsid w:val="00C55A55"/>
    <w:rsid w:val="00C56DD6"/>
    <w:rsid w:val="00C56F06"/>
    <w:rsid w:val="00C61817"/>
    <w:rsid w:val="00C619E7"/>
    <w:rsid w:val="00C62A55"/>
    <w:rsid w:val="00C652F6"/>
    <w:rsid w:val="00C66DD0"/>
    <w:rsid w:val="00C70CD3"/>
    <w:rsid w:val="00C70E0A"/>
    <w:rsid w:val="00C7169F"/>
    <w:rsid w:val="00C753E8"/>
    <w:rsid w:val="00C81A4B"/>
    <w:rsid w:val="00C83F36"/>
    <w:rsid w:val="00C910B5"/>
    <w:rsid w:val="00C912C6"/>
    <w:rsid w:val="00C91713"/>
    <w:rsid w:val="00C944C8"/>
    <w:rsid w:val="00C9639B"/>
    <w:rsid w:val="00C967D5"/>
    <w:rsid w:val="00CA2BCD"/>
    <w:rsid w:val="00CA684E"/>
    <w:rsid w:val="00CA7D48"/>
    <w:rsid w:val="00CB05EB"/>
    <w:rsid w:val="00CB1606"/>
    <w:rsid w:val="00CB1BC1"/>
    <w:rsid w:val="00CB290B"/>
    <w:rsid w:val="00CB2C15"/>
    <w:rsid w:val="00CB7D88"/>
    <w:rsid w:val="00CC4A72"/>
    <w:rsid w:val="00CC69B1"/>
    <w:rsid w:val="00CC7EBC"/>
    <w:rsid w:val="00CD41F3"/>
    <w:rsid w:val="00CD645E"/>
    <w:rsid w:val="00CE03EB"/>
    <w:rsid w:val="00CE1E51"/>
    <w:rsid w:val="00CE1E81"/>
    <w:rsid w:val="00CE1F1F"/>
    <w:rsid w:val="00CE2405"/>
    <w:rsid w:val="00CF0F55"/>
    <w:rsid w:val="00CF3894"/>
    <w:rsid w:val="00CF57D4"/>
    <w:rsid w:val="00CF6510"/>
    <w:rsid w:val="00D00CE5"/>
    <w:rsid w:val="00D02544"/>
    <w:rsid w:val="00D03046"/>
    <w:rsid w:val="00D0653C"/>
    <w:rsid w:val="00D06FF4"/>
    <w:rsid w:val="00D071B1"/>
    <w:rsid w:val="00D1318B"/>
    <w:rsid w:val="00D13F57"/>
    <w:rsid w:val="00D203B2"/>
    <w:rsid w:val="00D2598B"/>
    <w:rsid w:val="00D25E08"/>
    <w:rsid w:val="00D264FB"/>
    <w:rsid w:val="00D303E1"/>
    <w:rsid w:val="00D30A73"/>
    <w:rsid w:val="00D30DFD"/>
    <w:rsid w:val="00D30FA7"/>
    <w:rsid w:val="00D31068"/>
    <w:rsid w:val="00D33A90"/>
    <w:rsid w:val="00D36A8B"/>
    <w:rsid w:val="00D375A3"/>
    <w:rsid w:val="00D379BC"/>
    <w:rsid w:val="00D41320"/>
    <w:rsid w:val="00D41DCA"/>
    <w:rsid w:val="00D44C50"/>
    <w:rsid w:val="00D450D8"/>
    <w:rsid w:val="00D456A2"/>
    <w:rsid w:val="00D5538F"/>
    <w:rsid w:val="00D554F5"/>
    <w:rsid w:val="00D55F75"/>
    <w:rsid w:val="00D55FCF"/>
    <w:rsid w:val="00D61C08"/>
    <w:rsid w:val="00D62685"/>
    <w:rsid w:val="00D63792"/>
    <w:rsid w:val="00D71EB5"/>
    <w:rsid w:val="00D7499E"/>
    <w:rsid w:val="00D75D42"/>
    <w:rsid w:val="00D76056"/>
    <w:rsid w:val="00D769AE"/>
    <w:rsid w:val="00D80C92"/>
    <w:rsid w:val="00D80FF7"/>
    <w:rsid w:val="00D82909"/>
    <w:rsid w:val="00D83FE3"/>
    <w:rsid w:val="00D865C6"/>
    <w:rsid w:val="00D90B12"/>
    <w:rsid w:val="00D90E91"/>
    <w:rsid w:val="00D93CBD"/>
    <w:rsid w:val="00DA2342"/>
    <w:rsid w:val="00DA2754"/>
    <w:rsid w:val="00DA3A83"/>
    <w:rsid w:val="00DA4273"/>
    <w:rsid w:val="00DB1E8F"/>
    <w:rsid w:val="00DB34E5"/>
    <w:rsid w:val="00DC39B6"/>
    <w:rsid w:val="00DC488D"/>
    <w:rsid w:val="00DC5311"/>
    <w:rsid w:val="00DC6D00"/>
    <w:rsid w:val="00DD23FB"/>
    <w:rsid w:val="00DD3B12"/>
    <w:rsid w:val="00DD4436"/>
    <w:rsid w:val="00DD4D08"/>
    <w:rsid w:val="00DE169B"/>
    <w:rsid w:val="00DE1E6E"/>
    <w:rsid w:val="00DE582B"/>
    <w:rsid w:val="00DE5FE4"/>
    <w:rsid w:val="00DF0BC6"/>
    <w:rsid w:val="00DF1FDB"/>
    <w:rsid w:val="00DF4320"/>
    <w:rsid w:val="00DF542D"/>
    <w:rsid w:val="00DF56B0"/>
    <w:rsid w:val="00DF6A48"/>
    <w:rsid w:val="00E00029"/>
    <w:rsid w:val="00E00758"/>
    <w:rsid w:val="00E03E74"/>
    <w:rsid w:val="00E0465F"/>
    <w:rsid w:val="00E04938"/>
    <w:rsid w:val="00E055F5"/>
    <w:rsid w:val="00E10B37"/>
    <w:rsid w:val="00E11A46"/>
    <w:rsid w:val="00E13482"/>
    <w:rsid w:val="00E15625"/>
    <w:rsid w:val="00E15AD4"/>
    <w:rsid w:val="00E15EBF"/>
    <w:rsid w:val="00E174D4"/>
    <w:rsid w:val="00E21456"/>
    <w:rsid w:val="00E22AE0"/>
    <w:rsid w:val="00E22D88"/>
    <w:rsid w:val="00E2473C"/>
    <w:rsid w:val="00E25A79"/>
    <w:rsid w:val="00E264B2"/>
    <w:rsid w:val="00E26531"/>
    <w:rsid w:val="00E2757C"/>
    <w:rsid w:val="00E30063"/>
    <w:rsid w:val="00E318E5"/>
    <w:rsid w:val="00E32E87"/>
    <w:rsid w:val="00E36884"/>
    <w:rsid w:val="00E3778E"/>
    <w:rsid w:val="00E44A89"/>
    <w:rsid w:val="00E53E26"/>
    <w:rsid w:val="00E54258"/>
    <w:rsid w:val="00E55876"/>
    <w:rsid w:val="00E55C40"/>
    <w:rsid w:val="00E6253C"/>
    <w:rsid w:val="00E6336F"/>
    <w:rsid w:val="00E67C79"/>
    <w:rsid w:val="00E7122E"/>
    <w:rsid w:val="00E72963"/>
    <w:rsid w:val="00E73C5D"/>
    <w:rsid w:val="00E74E0A"/>
    <w:rsid w:val="00E76462"/>
    <w:rsid w:val="00E76EEE"/>
    <w:rsid w:val="00E771EC"/>
    <w:rsid w:val="00E77628"/>
    <w:rsid w:val="00E77F20"/>
    <w:rsid w:val="00E82F46"/>
    <w:rsid w:val="00E91003"/>
    <w:rsid w:val="00E9177E"/>
    <w:rsid w:val="00E976DD"/>
    <w:rsid w:val="00E97FE5"/>
    <w:rsid w:val="00EA09FC"/>
    <w:rsid w:val="00EA16EF"/>
    <w:rsid w:val="00EA417E"/>
    <w:rsid w:val="00EB0743"/>
    <w:rsid w:val="00EB2943"/>
    <w:rsid w:val="00EB49AA"/>
    <w:rsid w:val="00EB60CB"/>
    <w:rsid w:val="00EB75B8"/>
    <w:rsid w:val="00EB775B"/>
    <w:rsid w:val="00EC0462"/>
    <w:rsid w:val="00EC142B"/>
    <w:rsid w:val="00EC278A"/>
    <w:rsid w:val="00EC32D4"/>
    <w:rsid w:val="00EC4307"/>
    <w:rsid w:val="00EC6E74"/>
    <w:rsid w:val="00ED6E31"/>
    <w:rsid w:val="00ED71A5"/>
    <w:rsid w:val="00EE0645"/>
    <w:rsid w:val="00EE08D8"/>
    <w:rsid w:val="00EE0F09"/>
    <w:rsid w:val="00EE4E0A"/>
    <w:rsid w:val="00EF1C20"/>
    <w:rsid w:val="00EF54BB"/>
    <w:rsid w:val="00EF6C2A"/>
    <w:rsid w:val="00EF6E43"/>
    <w:rsid w:val="00F00C81"/>
    <w:rsid w:val="00F04E07"/>
    <w:rsid w:val="00F04E0E"/>
    <w:rsid w:val="00F06569"/>
    <w:rsid w:val="00F10890"/>
    <w:rsid w:val="00F17C8C"/>
    <w:rsid w:val="00F218E2"/>
    <w:rsid w:val="00F21AFB"/>
    <w:rsid w:val="00F23C41"/>
    <w:rsid w:val="00F23CBF"/>
    <w:rsid w:val="00F25E64"/>
    <w:rsid w:val="00F25ED2"/>
    <w:rsid w:val="00F25F03"/>
    <w:rsid w:val="00F26A5E"/>
    <w:rsid w:val="00F27D18"/>
    <w:rsid w:val="00F27D7D"/>
    <w:rsid w:val="00F30B64"/>
    <w:rsid w:val="00F31B99"/>
    <w:rsid w:val="00F32FFB"/>
    <w:rsid w:val="00F33A86"/>
    <w:rsid w:val="00F34828"/>
    <w:rsid w:val="00F36460"/>
    <w:rsid w:val="00F37C1B"/>
    <w:rsid w:val="00F41E29"/>
    <w:rsid w:val="00F42045"/>
    <w:rsid w:val="00F429D6"/>
    <w:rsid w:val="00F53566"/>
    <w:rsid w:val="00F53A6D"/>
    <w:rsid w:val="00F53C92"/>
    <w:rsid w:val="00F5578A"/>
    <w:rsid w:val="00F56179"/>
    <w:rsid w:val="00F575BB"/>
    <w:rsid w:val="00F579CE"/>
    <w:rsid w:val="00F625C9"/>
    <w:rsid w:val="00F633A5"/>
    <w:rsid w:val="00F63F94"/>
    <w:rsid w:val="00F64ED0"/>
    <w:rsid w:val="00F70923"/>
    <w:rsid w:val="00F70C5A"/>
    <w:rsid w:val="00F73999"/>
    <w:rsid w:val="00F73B43"/>
    <w:rsid w:val="00F800A7"/>
    <w:rsid w:val="00F863BB"/>
    <w:rsid w:val="00F87947"/>
    <w:rsid w:val="00F87DB8"/>
    <w:rsid w:val="00F913B2"/>
    <w:rsid w:val="00F93F96"/>
    <w:rsid w:val="00F962C7"/>
    <w:rsid w:val="00F96B52"/>
    <w:rsid w:val="00FA0069"/>
    <w:rsid w:val="00FA1731"/>
    <w:rsid w:val="00FA249D"/>
    <w:rsid w:val="00FA260F"/>
    <w:rsid w:val="00FA79A9"/>
    <w:rsid w:val="00FB48A0"/>
    <w:rsid w:val="00FB7712"/>
    <w:rsid w:val="00FC2A4E"/>
    <w:rsid w:val="00FC44C5"/>
    <w:rsid w:val="00FC5FBF"/>
    <w:rsid w:val="00FC7569"/>
    <w:rsid w:val="00FD2A4F"/>
    <w:rsid w:val="00FD6B95"/>
    <w:rsid w:val="00FD70BF"/>
    <w:rsid w:val="00FD73CA"/>
    <w:rsid w:val="00FE03AF"/>
    <w:rsid w:val="00FF30F0"/>
    <w:rsid w:val="00FF380A"/>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43EE"/>
  <w15:docId w15:val="{00ED83CC-79CD-4FC1-BEF8-F81345E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55"/>
    <w:rPr>
      <w:rFonts w:ascii="Times New Roman" w:eastAsia="Times New Roman" w:hAnsi="Times New Roman"/>
      <w:sz w:val="24"/>
      <w:szCs w:val="24"/>
    </w:rPr>
  </w:style>
  <w:style w:type="paragraph" w:styleId="Heading1">
    <w:name w:val="heading 1"/>
    <w:basedOn w:val="Normal"/>
    <w:next w:val="Normal"/>
    <w:link w:val="Heading1Char"/>
    <w:qFormat/>
    <w:rsid w:val="0080632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0632B"/>
    <w:pPr>
      <w:keepNext/>
      <w:spacing w:before="240" w:after="60"/>
      <w:outlineLvl w:val="1"/>
    </w:pPr>
    <w:rPr>
      <w:rFonts w:ascii="Cambria" w:hAnsi="Cambria"/>
      <w:b/>
      <w:bCs/>
      <w:color w:val="4F81BD"/>
      <w:sz w:val="26"/>
      <w:szCs w:val="26"/>
    </w:rPr>
  </w:style>
  <w:style w:type="paragraph" w:styleId="Heading3">
    <w:name w:val="heading 3"/>
    <w:basedOn w:val="Normal"/>
    <w:link w:val="Heading3Char"/>
    <w:unhideWhenUsed/>
    <w:qFormat/>
    <w:rsid w:val="00C318C1"/>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0632B"/>
    <w:pPr>
      <w:keepNext/>
      <w:widowControl w:val="0"/>
      <w:outlineLvl w:val="3"/>
    </w:pPr>
    <w:rPr>
      <w:rFonts w:ascii="Arial" w:hAnsi="Arial" w:cs="Arial"/>
      <w:noProof/>
      <w:color w:val="000000"/>
      <w:szCs w:val="20"/>
    </w:rPr>
  </w:style>
  <w:style w:type="paragraph" w:styleId="Heading5">
    <w:name w:val="heading 5"/>
    <w:basedOn w:val="Normal"/>
    <w:next w:val="Normal"/>
    <w:link w:val="Heading5Char"/>
    <w:qFormat/>
    <w:rsid w:val="0080632B"/>
    <w:pPr>
      <w:keepNext/>
      <w:widowControl w:val="0"/>
      <w:outlineLvl w:val="4"/>
    </w:pPr>
    <w:rPr>
      <w:rFonts w:ascii="Arial" w:hAnsi="Arial" w:cs="Arial"/>
      <w:b/>
      <w:bCs/>
      <w:noProof/>
      <w:color w:val="000000"/>
      <w:szCs w:val="20"/>
    </w:rPr>
  </w:style>
  <w:style w:type="paragraph" w:styleId="Heading6">
    <w:name w:val="heading 6"/>
    <w:basedOn w:val="Normal"/>
    <w:next w:val="Normal"/>
    <w:link w:val="Heading6Char"/>
    <w:uiPriority w:val="9"/>
    <w:semiHidden/>
    <w:unhideWhenUsed/>
    <w:qFormat/>
    <w:rsid w:val="0080632B"/>
    <w:pPr>
      <w:spacing w:before="240" w:after="6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80632B"/>
    <w:pPr>
      <w:spacing w:before="240" w:after="6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80632B"/>
    <w:pPr>
      <w:spacing w:before="240" w:after="6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1E55"/>
    <w:rPr>
      <w:color w:val="0000FF"/>
      <w:u w:val="single"/>
    </w:rPr>
  </w:style>
  <w:style w:type="paragraph" w:styleId="Footer">
    <w:name w:val="footer"/>
    <w:basedOn w:val="Normal"/>
    <w:link w:val="FooterChar"/>
    <w:uiPriority w:val="99"/>
    <w:rsid w:val="008C1E55"/>
    <w:pPr>
      <w:tabs>
        <w:tab w:val="center" w:pos="4320"/>
        <w:tab w:val="right" w:pos="8640"/>
      </w:tabs>
    </w:pPr>
  </w:style>
  <w:style w:type="character" w:customStyle="1" w:styleId="FooterChar">
    <w:name w:val="Footer Char"/>
    <w:link w:val="Footer"/>
    <w:uiPriority w:val="99"/>
    <w:rsid w:val="008C1E55"/>
    <w:rPr>
      <w:rFonts w:ascii="Times New Roman" w:eastAsia="Times New Roman" w:hAnsi="Times New Roman" w:cs="Times New Roman"/>
      <w:sz w:val="24"/>
      <w:szCs w:val="24"/>
    </w:rPr>
  </w:style>
  <w:style w:type="character" w:styleId="PageNumber">
    <w:name w:val="page number"/>
    <w:basedOn w:val="DefaultParagraphFont"/>
    <w:rsid w:val="008C1E55"/>
  </w:style>
  <w:style w:type="paragraph" w:styleId="BalloonText">
    <w:name w:val="Balloon Text"/>
    <w:basedOn w:val="Normal"/>
    <w:link w:val="BalloonTextChar"/>
    <w:unhideWhenUsed/>
    <w:rsid w:val="00B91AF1"/>
    <w:rPr>
      <w:rFonts w:ascii="Tahoma" w:hAnsi="Tahoma" w:cs="Tahoma"/>
      <w:sz w:val="16"/>
      <w:szCs w:val="16"/>
    </w:rPr>
  </w:style>
  <w:style w:type="character" w:customStyle="1" w:styleId="BalloonTextChar">
    <w:name w:val="Balloon Text Char"/>
    <w:link w:val="BalloonText"/>
    <w:rsid w:val="00B91AF1"/>
    <w:rPr>
      <w:rFonts w:ascii="Tahoma" w:eastAsia="Times New Roman" w:hAnsi="Tahoma" w:cs="Tahoma"/>
      <w:sz w:val="16"/>
      <w:szCs w:val="16"/>
    </w:rPr>
  </w:style>
  <w:style w:type="character" w:styleId="FollowedHyperlink">
    <w:name w:val="FollowedHyperlink"/>
    <w:uiPriority w:val="99"/>
    <w:semiHidden/>
    <w:unhideWhenUsed/>
    <w:rsid w:val="00630ABC"/>
    <w:rPr>
      <w:color w:val="800080"/>
      <w:u w:val="single"/>
    </w:rPr>
  </w:style>
  <w:style w:type="character" w:customStyle="1" w:styleId="Heading3Char">
    <w:name w:val="Heading 3 Char"/>
    <w:link w:val="Heading3"/>
    <w:rsid w:val="00C318C1"/>
    <w:rPr>
      <w:rFonts w:ascii="Times New Roman" w:eastAsia="Times New Roman" w:hAnsi="Times New Roman"/>
      <w:b/>
      <w:bCs/>
      <w:sz w:val="27"/>
      <w:szCs w:val="27"/>
    </w:rPr>
  </w:style>
  <w:style w:type="paragraph" w:styleId="Header">
    <w:name w:val="header"/>
    <w:basedOn w:val="Normal"/>
    <w:link w:val="HeaderChar"/>
    <w:uiPriority w:val="99"/>
    <w:unhideWhenUsed/>
    <w:rsid w:val="007C5BAA"/>
    <w:pPr>
      <w:tabs>
        <w:tab w:val="center" w:pos="4680"/>
        <w:tab w:val="right" w:pos="9360"/>
      </w:tabs>
    </w:pPr>
  </w:style>
  <w:style w:type="character" w:customStyle="1" w:styleId="HeaderChar">
    <w:name w:val="Header Char"/>
    <w:link w:val="Header"/>
    <w:uiPriority w:val="99"/>
    <w:rsid w:val="007C5BAA"/>
    <w:rPr>
      <w:rFonts w:ascii="Times New Roman" w:eastAsia="Times New Roman" w:hAnsi="Times New Roman"/>
      <w:sz w:val="24"/>
      <w:szCs w:val="24"/>
    </w:rPr>
  </w:style>
  <w:style w:type="character" w:styleId="CommentReference">
    <w:name w:val="annotation reference"/>
    <w:uiPriority w:val="99"/>
    <w:unhideWhenUsed/>
    <w:rsid w:val="00BF6513"/>
    <w:rPr>
      <w:sz w:val="16"/>
      <w:szCs w:val="16"/>
    </w:rPr>
  </w:style>
  <w:style w:type="paragraph" w:styleId="CommentText">
    <w:name w:val="annotation text"/>
    <w:basedOn w:val="Normal"/>
    <w:link w:val="CommentTextChar"/>
    <w:uiPriority w:val="99"/>
    <w:unhideWhenUsed/>
    <w:rsid w:val="00BF6513"/>
    <w:rPr>
      <w:sz w:val="20"/>
      <w:szCs w:val="20"/>
    </w:rPr>
  </w:style>
  <w:style w:type="character" w:customStyle="1" w:styleId="CommentTextChar">
    <w:name w:val="Comment Text Char"/>
    <w:link w:val="CommentText"/>
    <w:uiPriority w:val="99"/>
    <w:rsid w:val="00BF65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6513"/>
    <w:rPr>
      <w:b/>
      <w:bCs/>
    </w:rPr>
  </w:style>
  <w:style w:type="character" w:customStyle="1" w:styleId="CommentSubjectChar">
    <w:name w:val="Comment Subject Char"/>
    <w:link w:val="CommentSubject"/>
    <w:uiPriority w:val="99"/>
    <w:semiHidden/>
    <w:rsid w:val="00BF6513"/>
    <w:rPr>
      <w:rFonts w:ascii="Times New Roman" w:eastAsia="Times New Roman" w:hAnsi="Times New Roman"/>
      <w:b/>
      <w:bCs/>
    </w:rPr>
  </w:style>
  <w:style w:type="character" w:customStyle="1" w:styleId="Heading1Char">
    <w:name w:val="Heading 1 Char"/>
    <w:link w:val="Heading1"/>
    <w:rsid w:val="0080632B"/>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80632B"/>
    <w:pPr>
      <w:keepNext/>
      <w:keepLines/>
      <w:spacing w:before="200" w:line="276" w:lineRule="auto"/>
      <w:outlineLvl w:val="1"/>
    </w:pPr>
    <w:rPr>
      <w:rFonts w:ascii="Cambria" w:hAnsi="Cambria"/>
      <w:b/>
      <w:bCs/>
      <w:color w:val="4F81BD"/>
      <w:sz w:val="26"/>
      <w:szCs w:val="26"/>
    </w:rPr>
  </w:style>
  <w:style w:type="character" w:customStyle="1" w:styleId="Heading4Char">
    <w:name w:val="Heading 4 Char"/>
    <w:link w:val="Heading4"/>
    <w:rsid w:val="0080632B"/>
    <w:rPr>
      <w:rFonts w:ascii="Arial" w:eastAsia="Times New Roman" w:hAnsi="Arial" w:cs="Arial"/>
      <w:noProof/>
      <w:color w:val="000000"/>
      <w:sz w:val="24"/>
    </w:rPr>
  </w:style>
  <w:style w:type="character" w:customStyle="1" w:styleId="Heading5Char">
    <w:name w:val="Heading 5 Char"/>
    <w:link w:val="Heading5"/>
    <w:rsid w:val="0080632B"/>
    <w:rPr>
      <w:rFonts w:ascii="Arial" w:eastAsia="Times New Roman" w:hAnsi="Arial" w:cs="Arial"/>
      <w:b/>
      <w:bCs/>
      <w:noProof/>
      <w:color w:val="000000"/>
      <w:sz w:val="24"/>
    </w:rPr>
  </w:style>
  <w:style w:type="paragraph" w:customStyle="1" w:styleId="Heading61">
    <w:name w:val="Heading 61"/>
    <w:basedOn w:val="Normal"/>
    <w:next w:val="Normal"/>
    <w:uiPriority w:val="9"/>
    <w:semiHidden/>
    <w:unhideWhenUsed/>
    <w:qFormat/>
    <w:rsid w:val="0080632B"/>
    <w:pPr>
      <w:keepNext/>
      <w:keepLines/>
      <w:spacing w:before="200" w:line="276" w:lineRule="auto"/>
      <w:outlineLvl w:val="5"/>
    </w:pPr>
    <w:rPr>
      <w:rFonts w:ascii="Cambria" w:hAnsi="Cambria"/>
      <w:i/>
      <w:iCs/>
      <w:color w:val="243F60"/>
      <w:sz w:val="22"/>
      <w:szCs w:val="22"/>
    </w:rPr>
  </w:style>
  <w:style w:type="paragraph" w:customStyle="1" w:styleId="Heading71">
    <w:name w:val="Heading 71"/>
    <w:basedOn w:val="Normal"/>
    <w:next w:val="Normal"/>
    <w:uiPriority w:val="9"/>
    <w:semiHidden/>
    <w:unhideWhenUsed/>
    <w:qFormat/>
    <w:rsid w:val="0080632B"/>
    <w:pPr>
      <w:keepNext/>
      <w:keepLines/>
      <w:spacing w:before="200" w:line="276" w:lineRule="auto"/>
      <w:outlineLvl w:val="6"/>
    </w:pPr>
    <w:rPr>
      <w:rFonts w:ascii="Cambria" w:hAnsi="Cambria"/>
      <w:i/>
      <w:iCs/>
      <w:color w:val="404040"/>
      <w:sz w:val="22"/>
      <w:szCs w:val="22"/>
    </w:rPr>
  </w:style>
  <w:style w:type="paragraph" w:customStyle="1" w:styleId="Heading81">
    <w:name w:val="Heading 81"/>
    <w:basedOn w:val="Normal"/>
    <w:next w:val="Normal"/>
    <w:uiPriority w:val="9"/>
    <w:semiHidden/>
    <w:unhideWhenUsed/>
    <w:qFormat/>
    <w:rsid w:val="0080632B"/>
    <w:pPr>
      <w:keepNext/>
      <w:keepLines/>
      <w:spacing w:before="200" w:line="276" w:lineRule="auto"/>
      <w:outlineLvl w:val="7"/>
    </w:pPr>
    <w:rPr>
      <w:rFonts w:ascii="Cambria" w:hAnsi="Cambria"/>
      <w:color w:val="404040"/>
      <w:sz w:val="20"/>
      <w:szCs w:val="20"/>
    </w:rPr>
  </w:style>
  <w:style w:type="numbering" w:customStyle="1" w:styleId="NoList1">
    <w:name w:val="No List1"/>
    <w:next w:val="NoList"/>
    <w:uiPriority w:val="99"/>
    <w:semiHidden/>
    <w:unhideWhenUsed/>
    <w:rsid w:val="0080632B"/>
  </w:style>
  <w:style w:type="paragraph" w:customStyle="1" w:styleId="Default">
    <w:name w:val="Default"/>
    <w:rsid w:val="0080632B"/>
    <w:pPr>
      <w:autoSpaceDE w:val="0"/>
      <w:autoSpaceDN w:val="0"/>
      <w:adjustRightInd w:val="0"/>
    </w:pPr>
    <w:rPr>
      <w:rFonts w:ascii="Arial Black" w:eastAsia="Times New Roman" w:hAnsi="Arial Black" w:cs="Arial Black"/>
      <w:color w:val="000000"/>
      <w:sz w:val="24"/>
      <w:szCs w:val="24"/>
    </w:rPr>
  </w:style>
  <w:style w:type="paragraph" w:styleId="ListParagraph">
    <w:name w:val="List Paragraph"/>
    <w:basedOn w:val="Normal"/>
    <w:link w:val="ListParagraphChar"/>
    <w:uiPriority w:val="34"/>
    <w:qFormat/>
    <w:rsid w:val="0080632B"/>
    <w:pPr>
      <w:spacing w:after="200" w:line="276" w:lineRule="auto"/>
      <w:ind w:left="720"/>
      <w:contextualSpacing/>
    </w:pPr>
    <w:rPr>
      <w:rFonts w:ascii="Calibri" w:hAnsi="Calibri"/>
      <w:sz w:val="22"/>
      <w:szCs w:val="22"/>
    </w:rPr>
  </w:style>
  <w:style w:type="paragraph" w:customStyle="1" w:styleId="Style1">
    <w:name w:val="Style 1"/>
    <w:basedOn w:val="Normal"/>
    <w:rsid w:val="0080632B"/>
    <w:pPr>
      <w:widowControl w:val="0"/>
    </w:pPr>
    <w:rPr>
      <w:rFonts w:ascii="Arial" w:hAnsi="Arial"/>
      <w:noProof/>
      <w:color w:val="000000"/>
      <w:sz w:val="20"/>
      <w:szCs w:val="20"/>
    </w:rPr>
  </w:style>
  <w:style w:type="paragraph" w:styleId="Title">
    <w:name w:val="Title"/>
    <w:basedOn w:val="Normal"/>
    <w:link w:val="TitleChar"/>
    <w:qFormat/>
    <w:rsid w:val="0080632B"/>
    <w:pPr>
      <w:widowControl w:val="0"/>
      <w:jc w:val="center"/>
    </w:pPr>
    <w:rPr>
      <w:rFonts w:ascii="Arial" w:hAnsi="Arial" w:cs="Arial"/>
      <w:b/>
      <w:bCs/>
      <w:noProof/>
      <w:color w:val="FF0000"/>
      <w:sz w:val="20"/>
      <w:szCs w:val="20"/>
    </w:rPr>
  </w:style>
  <w:style w:type="character" w:customStyle="1" w:styleId="TitleChar">
    <w:name w:val="Title Char"/>
    <w:link w:val="Title"/>
    <w:rsid w:val="0080632B"/>
    <w:rPr>
      <w:rFonts w:ascii="Arial" w:eastAsia="Times New Roman" w:hAnsi="Arial" w:cs="Arial"/>
      <w:b/>
      <w:bCs/>
      <w:noProof/>
      <w:color w:val="FF0000"/>
    </w:rPr>
  </w:style>
  <w:style w:type="paragraph" w:styleId="BodyText3">
    <w:name w:val="Body Text 3"/>
    <w:basedOn w:val="Normal"/>
    <w:link w:val="BodyText3Char"/>
    <w:rsid w:val="0080632B"/>
    <w:pPr>
      <w:widowControl w:val="0"/>
    </w:pPr>
    <w:rPr>
      <w:rFonts w:ascii="Arial" w:hAnsi="Arial" w:cs="Arial"/>
      <w:noProof/>
      <w:color w:val="000000"/>
      <w:spacing w:val="-4"/>
      <w:sz w:val="20"/>
      <w:szCs w:val="20"/>
      <w:u w:val="single"/>
    </w:rPr>
  </w:style>
  <w:style w:type="character" w:customStyle="1" w:styleId="BodyText3Char">
    <w:name w:val="Body Text 3 Char"/>
    <w:link w:val="BodyText3"/>
    <w:rsid w:val="0080632B"/>
    <w:rPr>
      <w:rFonts w:ascii="Arial" w:eastAsia="Times New Roman" w:hAnsi="Arial" w:cs="Arial"/>
      <w:noProof/>
      <w:color w:val="000000"/>
      <w:spacing w:val="-4"/>
      <w:u w:val="single"/>
    </w:rPr>
  </w:style>
  <w:style w:type="paragraph" w:styleId="BodyTextIndent2">
    <w:name w:val="Body Text Indent 2"/>
    <w:basedOn w:val="Normal"/>
    <w:link w:val="BodyTextIndent2Char"/>
    <w:rsid w:val="0080632B"/>
    <w:pPr>
      <w:widowControl w:val="0"/>
      <w:ind w:left="720"/>
    </w:pPr>
    <w:rPr>
      <w:rFonts w:ascii="Arial" w:hAnsi="Arial"/>
      <w:noProof/>
      <w:color w:val="000000"/>
      <w:sz w:val="20"/>
      <w:szCs w:val="20"/>
    </w:rPr>
  </w:style>
  <w:style w:type="character" w:customStyle="1" w:styleId="BodyTextIndent2Char">
    <w:name w:val="Body Text Indent 2 Char"/>
    <w:link w:val="BodyTextIndent2"/>
    <w:rsid w:val="0080632B"/>
    <w:rPr>
      <w:rFonts w:ascii="Arial" w:eastAsia="Times New Roman" w:hAnsi="Arial"/>
      <w:noProof/>
      <w:color w:val="000000"/>
    </w:rPr>
  </w:style>
  <w:style w:type="paragraph" w:styleId="BodyTextIndent3">
    <w:name w:val="Body Text Indent 3"/>
    <w:basedOn w:val="Normal"/>
    <w:link w:val="BodyTextIndent3Char"/>
    <w:rsid w:val="0080632B"/>
    <w:pPr>
      <w:widowControl w:val="0"/>
      <w:ind w:left="720"/>
    </w:pPr>
    <w:rPr>
      <w:rFonts w:ascii="Arial" w:hAnsi="Arial"/>
      <w:b/>
      <w:bCs/>
      <w:i/>
      <w:noProof/>
      <w:color w:val="000000"/>
      <w:spacing w:val="3"/>
      <w:sz w:val="20"/>
      <w:szCs w:val="20"/>
    </w:rPr>
  </w:style>
  <w:style w:type="character" w:customStyle="1" w:styleId="BodyTextIndent3Char">
    <w:name w:val="Body Text Indent 3 Char"/>
    <w:link w:val="BodyTextIndent3"/>
    <w:rsid w:val="0080632B"/>
    <w:rPr>
      <w:rFonts w:ascii="Arial" w:eastAsia="Times New Roman" w:hAnsi="Arial"/>
      <w:b/>
      <w:bCs/>
      <w:i/>
      <w:noProof/>
      <w:color w:val="000000"/>
      <w:spacing w:val="3"/>
    </w:rPr>
  </w:style>
  <w:style w:type="character" w:customStyle="1" w:styleId="Heading2Char">
    <w:name w:val="Heading 2 Char"/>
    <w:link w:val="Heading2"/>
    <w:uiPriority w:val="9"/>
    <w:rsid w:val="0080632B"/>
    <w:rPr>
      <w:rFonts w:ascii="Cambria" w:eastAsia="Times New Roman" w:hAnsi="Cambria" w:cs="Times New Roman"/>
      <w:b/>
      <w:bCs/>
      <w:color w:val="4F81BD"/>
      <w:sz w:val="26"/>
      <w:szCs w:val="26"/>
    </w:rPr>
  </w:style>
  <w:style w:type="character" w:customStyle="1" w:styleId="Heading6Char">
    <w:name w:val="Heading 6 Char"/>
    <w:link w:val="Heading6"/>
    <w:uiPriority w:val="9"/>
    <w:semiHidden/>
    <w:rsid w:val="0080632B"/>
    <w:rPr>
      <w:rFonts w:ascii="Cambria" w:eastAsia="Times New Roman" w:hAnsi="Cambria" w:cs="Times New Roman"/>
      <w:i/>
      <w:iCs/>
      <w:color w:val="243F60"/>
    </w:rPr>
  </w:style>
  <w:style w:type="character" w:customStyle="1" w:styleId="Heading7Char">
    <w:name w:val="Heading 7 Char"/>
    <w:link w:val="Heading7"/>
    <w:uiPriority w:val="9"/>
    <w:semiHidden/>
    <w:rsid w:val="0080632B"/>
    <w:rPr>
      <w:rFonts w:ascii="Cambria" w:eastAsia="Times New Roman" w:hAnsi="Cambria" w:cs="Times New Roman"/>
      <w:i/>
      <w:iCs/>
      <w:color w:val="404040"/>
    </w:rPr>
  </w:style>
  <w:style w:type="character" w:customStyle="1" w:styleId="Heading8Char">
    <w:name w:val="Heading 8 Char"/>
    <w:link w:val="Heading8"/>
    <w:uiPriority w:val="9"/>
    <w:semiHidden/>
    <w:rsid w:val="0080632B"/>
    <w:rPr>
      <w:rFonts w:ascii="Cambria" w:eastAsia="Times New Roman" w:hAnsi="Cambria" w:cs="Times New Roman"/>
      <w:color w:val="404040"/>
      <w:sz w:val="20"/>
      <w:szCs w:val="20"/>
    </w:rPr>
  </w:style>
  <w:style w:type="paragraph" w:styleId="BodyText">
    <w:name w:val="Body Text"/>
    <w:basedOn w:val="Normal"/>
    <w:link w:val="BodyTextChar"/>
    <w:uiPriority w:val="99"/>
    <w:unhideWhenUsed/>
    <w:rsid w:val="0080632B"/>
    <w:pPr>
      <w:spacing w:after="120" w:line="276" w:lineRule="auto"/>
    </w:pPr>
    <w:rPr>
      <w:rFonts w:ascii="Calibri" w:hAnsi="Calibri"/>
      <w:sz w:val="22"/>
      <w:szCs w:val="22"/>
    </w:rPr>
  </w:style>
  <w:style w:type="character" w:customStyle="1" w:styleId="BodyTextChar">
    <w:name w:val="Body Text Char"/>
    <w:link w:val="BodyText"/>
    <w:uiPriority w:val="99"/>
    <w:rsid w:val="0080632B"/>
    <w:rPr>
      <w:rFonts w:eastAsia="Times New Roman"/>
      <w:sz w:val="22"/>
      <w:szCs w:val="22"/>
    </w:rPr>
  </w:style>
  <w:style w:type="paragraph" w:styleId="BodyText2">
    <w:name w:val="Body Text 2"/>
    <w:basedOn w:val="Normal"/>
    <w:link w:val="BodyText2Char"/>
    <w:uiPriority w:val="99"/>
    <w:semiHidden/>
    <w:unhideWhenUsed/>
    <w:rsid w:val="0080632B"/>
    <w:pPr>
      <w:spacing w:after="120" w:line="480" w:lineRule="auto"/>
    </w:pPr>
    <w:rPr>
      <w:rFonts w:ascii="Calibri" w:hAnsi="Calibri"/>
      <w:sz w:val="22"/>
      <w:szCs w:val="22"/>
    </w:rPr>
  </w:style>
  <w:style w:type="character" w:customStyle="1" w:styleId="BodyText2Char">
    <w:name w:val="Body Text 2 Char"/>
    <w:link w:val="BodyText2"/>
    <w:uiPriority w:val="99"/>
    <w:semiHidden/>
    <w:rsid w:val="0080632B"/>
    <w:rPr>
      <w:rFonts w:eastAsia="Times New Roman"/>
      <w:sz w:val="22"/>
      <w:szCs w:val="22"/>
    </w:rPr>
  </w:style>
  <w:style w:type="paragraph" w:styleId="BodyTextIndent">
    <w:name w:val="Body Text Indent"/>
    <w:basedOn w:val="Normal"/>
    <w:link w:val="BodyTextIndentChar"/>
    <w:uiPriority w:val="99"/>
    <w:semiHidden/>
    <w:unhideWhenUsed/>
    <w:rsid w:val="0080632B"/>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semiHidden/>
    <w:rsid w:val="0080632B"/>
    <w:rPr>
      <w:rFonts w:eastAsia="Times New Roman"/>
      <w:sz w:val="22"/>
      <w:szCs w:val="22"/>
    </w:rPr>
  </w:style>
  <w:style w:type="paragraph" w:styleId="FootnoteText">
    <w:name w:val="footnote text"/>
    <w:basedOn w:val="Normal"/>
    <w:link w:val="FootnoteTextChar"/>
    <w:semiHidden/>
    <w:rsid w:val="0080632B"/>
    <w:pPr>
      <w:widowControl w:val="0"/>
    </w:pPr>
    <w:rPr>
      <w:rFonts w:ascii="Arial" w:hAnsi="Arial"/>
      <w:noProof/>
      <w:color w:val="000000"/>
      <w:sz w:val="16"/>
      <w:szCs w:val="20"/>
      <w:u w:val="single"/>
    </w:rPr>
  </w:style>
  <w:style w:type="character" w:customStyle="1" w:styleId="FootnoteTextChar">
    <w:name w:val="Footnote Text Char"/>
    <w:link w:val="FootnoteText"/>
    <w:semiHidden/>
    <w:rsid w:val="0080632B"/>
    <w:rPr>
      <w:rFonts w:ascii="Arial" w:eastAsia="Times New Roman" w:hAnsi="Arial"/>
      <w:noProof/>
      <w:color w:val="000000"/>
      <w:sz w:val="16"/>
      <w:u w:val="single"/>
    </w:rPr>
  </w:style>
  <w:style w:type="character" w:styleId="FootnoteReference">
    <w:name w:val="footnote reference"/>
    <w:uiPriority w:val="99"/>
    <w:qFormat/>
    <w:rsid w:val="0080632B"/>
    <w:rPr>
      <w:rFonts w:ascii="Arial" w:hAnsi="Arial" w:hint="default"/>
      <w:strike w:val="0"/>
      <w:noProof/>
      <w:color w:val="000000"/>
      <w:spacing w:val="0"/>
      <w:sz w:val="16"/>
      <w:u w:val="none"/>
      <w:vertAlign w:val="superscript"/>
    </w:rPr>
  </w:style>
  <w:style w:type="paragraph" w:customStyle="1" w:styleId="QuickI">
    <w:name w:val="Quick I."/>
    <w:basedOn w:val="Normal"/>
    <w:rsid w:val="0080632B"/>
    <w:pPr>
      <w:widowControl w:val="0"/>
      <w:autoSpaceDE w:val="0"/>
      <w:autoSpaceDN w:val="0"/>
      <w:adjustRightInd w:val="0"/>
      <w:ind w:left="720" w:hanging="720"/>
    </w:pPr>
    <w:rPr>
      <w:snapToGrid w:val="0"/>
      <w:lang w:eastAsia="es-ES"/>
    </w:rPr>
  </w:style>
  <w:style w:type="paragraph" w:styleId="Salutation">
    <w:name w:val="Salutation"/>
    <w:basedOn w:val="Normal"/>
    <w:next w:val="BodyText"/>
    <w:link w:val="SalutationChar"/>
    <w:rsid w:val="0080632B"/>
    <w:pPr>
      <w:autoSpaceDE w:val="0"/>
      <w:autoSpaceDN w:val="0"/>
      <w:adjustRightInd w:val="0"/>
      <w:spacing w:after="240"/>
    </w:pPr>
  </w:style>
  <w:style w:type="character" w:customStyle="1" w:styleId="SalutationChar">
    <w:name w:val="Salutation Char"/>
    <w:link w:val="Salutation"/>
    <w:rsid w:val="0080632B"/>
    <w:rPr>
      <w:rFonts w:ascii="Times New Roman" w:eastAsia="Times New Roman" w:hAnsi="Times New Roman"/>
      <w:sz w:val="24"/>
      <w:szCs w:val="24"/>
    </w:rPr>
  </w:style>
  <w:style w:type="paragraph" w:customStyle="1" w:styleId="BodyTextContinued">
    <w:name w:val="Body Text Continued"/>
    <w:basedOn w:val="BodyText"/>
    <w:next w:val="BodyText"/>
    <w:rsid w:val="0080632B"/>
    <w:pPr>
      <w:autoSpaceDE w:val="0"/>
      <w:autoSpaceDN w:val="0"/>
      <w:adjustRightInd w:val="0"/>
      <w:spacing w:after="240" w:line="240" w:lineRule="auto"/>
      <w:jc w:val="both"/>
    </w:pPr>
    <w:rPr>
      <w:rFonts w:ascii="Times New Roman" w:hAnsi="Times New Roman"/>
      <w:sz w:val="24"/>
      <w:szCs w:val="24"/>
    </w:rPr>
  </w:style>
  <w:style w:type="character" w:customStyle="1" w:styleId="DeltaViewDeletion">
    <w:name w:val="DeltaView Deletion"/>
    <w:rsid w:val="0080632B"/>
    <w:rPr>
      <w:strike/>
      <w:color w:val="FF0000"/>
      <w:spacing w:val="0"/>
    </w:rPr>
  </w:style>
  <w:style w:type="character" w:customStyle="1" w:styleId="DeltaViewInsertion">
    <w:name w:val="DeltaView Insertion"/>
    <w:rsid w:val="0080632B"/>
    <w:rPr>
      <w:color w:val="0000FF"/>
      <w:spacing w:val="0"/>
      <w:u w:val="double"/>
    </w:rPr>
  </w:style>
  <w:style w:type="character" w:customStyle="1" w:styleId="EmailStyle55">
    <w:name w:val="EmailStyle55"/>
    <w:semiHidden/>
    <w:rsid w:val="0080632B"/>
    <w:rPr>
      <w:rFonts w:ascii="Arial" w:hAnsi="Arial" w:cs="Arial"/>
      <w:color w:val="auto"/>
      <w:sz w:val="20"/>
      <w:szCs w:val="20"/>
    </w:rPr>
  </w:style>
  <w:style w:type="paragraph" w:styleId="NormalWeb">
    <w:name w:val="Normal (Web)"/>
    <w:basedOn w:val="Normal"/>
    <w:uiPriority w:val="99"/>
    <w:unhideWhenUsed/>
    <w:rsid w:val="0080632B"/>
    <w:pPr>
      <w:spacing w:before="100" w:beforeAutospacing="1" w:after="100" w:afterAutospacing="1"/>
    </w:pPr>
  </w:style>
  <w:style w:type="character" w:styleId="Strong">
    <w:name w:val="Strong"/>
    <w:qFormat/>
    <w:rsid w:val="0080632B"/>
    <w:rPr>
      <w:b/>
      <w:bCs/>
    </w:rPr>
  </w:style>
  <w:style w:type="paragraph" w:styleId="z-TopofForm">
    <w:name w:val="HTML Top of Form"/>
    <w:basedOn w:val="Normal"/>
    <w:next w:val="Normal"/>
    <w:link w:val="z-TopofFormChar"/>
    <w:hidden/>
    <w:uiPriority w:val="99"/>
    <w:semiHidden/>
    <w:unhideWhenUsed/>
    <w:rsid w:val="0080632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063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0632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80632B"/>
    <w:rPr>
      <w:rFonts w:ascii="Arial" w:eastAsia="Times New Roman" w:hAnsi="Arial" w:cs="Arial"/>
      <w:vanish/>
      <w:sz w:val="16"/>
      <w:szCs w:val="16"/>
    </w:rPr>
  </w:style>
  <w:style w:type="paragraph" w:styleId="Revision">
    <w:name w:val="Revision"/>
    <w:hidden/>
    <w:uiPriority w:val="99"/>
    <w:semiHidden/>
    <w:rsid w:val="0080632B"/>
    <w:rPr>
      <w:rFonts w:eastAsia="Times New Roman"/>
      <w:sz w:val="22"/>
      <w:szCs w:val="22"/>
    </w:rPr>
  </w:style>
  <w:style w:type="table" w:customStyle="1" w:styleId="TableGrid1">
    <w:name w:val="Table Grid1"/>
    <w:basedOn w:val="TableNormal"/>
    <w:next w:val="TableGrid"/>
    <w:uiPriority w:val="59"/>
    <w:rsid w:val="008063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uiPriority w:val="9"/>
    <w:semiHidden/>
    <w:rsid w:val="0080632B"/>
    <w:rPr>
      <w:rFonts w:ascii="Cambria" w:eastAsia="Times New Roman" w:hAnsi="Cambria" w:cs="Times New Roman"/>
      <w:b/>
      <w:bCs/>
      <w:i/>
      <w:iCs/>
      <w:sz w:val="28"/>
      <w:szCs w:val="28"/>
    </w:rPr>
  </w:style>
  <w:style w:type="character" w:customStyle="1" w:styleId="Heading6Char1">
    <w:name w:val="Heading 6 Char1"/>
    <w:uiPriority w:val="9"/>
    <w:semiHidden/>
    <w:rsid w:val="0080632B"/>
    <w:rPr>
      <w:rFonts w:ascii="Calibri" w:eastAsia="Times New Roman" w:hAnsi="Calibri" w:cs="Times New Roman"/>
      <w:b/>
      <w:bCs/>
      <w:sz w:val="22"/>
      <w:szCs w:val="22"/>
    </w:rPr>
  </w:style>
  <w:style w:type="character" w:customStyle="1" w:styleId="Heading7Char1">
    <w:name w:val="Heading 7 Char1"/>
    <w:uiPriority w:val="9"/>
    <w:semiHidden/>
    <w:rsid w:val="0080632B"/>
    <w:rPr>
      <w:rFonts w:ascii="Calibri" w:eastAsia="Times New Roman" w:hAnsi="Calibri" w:cs="Times New Roman"/>
      <w:sz w:val="24"/>
      <w:szCs w:val="24"/>
    </w:rPr>
  </w:style>
  <w:style w:type="character" w:customStyle="1" w:styleId="Heading8Char1">
    <w:name w:val="Heading 8 Char1"/>
    <w:uiPriority w:val="9"/>
    <w:semiHidden/>
    <w:rsid w:val="0080632B"/>
    <w:rPr>
      <w:rFonts w:ascii="Calibri" w:eastAsia="Times New Roman" w:hAnsi="Calibri" w:cs="Times New Roman"/>
      <w:i/>
      <w:iCs/>
      <w:sz w:val="24"/>
      <w:szCs w:val="24"/>
    </w:rPr>
  </w:style>
  <w:style w:type="table" w:styleId="TableGrid">
    <w:name w:val="Table Grid"/>
    <w:basedOn w:val="TableNormal"/>
    <w:uiPriority w:val="39"/>
    <w:rsid w:val="0080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073E"/>
    <w:rPr>
      <w:color w:val="808080"/>
    </w:rPr>
  </w:style>
  <w:style w:type="character" w:customStyle="1" w:styleId="apple-converted-space">
    <w:name w:val="apple-converted-space"/>
    <w:basedOn w:val="DefaultParagraphFont"/>
    <w:rsid w:val="00313E2A"/>
  </w:style>
  <w:style w:type="paragraph" w:styleId="BlockText">
    <w:name w:val="Block Text"/>
    <w:basedOn w:val="Normal"/>
    <w:uiPriority w:val="99"/>
    <w:unhideWhenUsed/>
    <w:rsid w:val="006968AE"/>
    <w:pPr>
      <w:widowControl w:val="0"/>
      <w:ind w:left="720" w:right="-20" w:hanging="377"/>
    </w:pPr>
    <w:rPr>
      <w:rFonts w:ascii="Tahoma" w:eastAsia="Arial" w:hAnsi="Tahoma" w:cs="Tahoma"/>
      <w:color w:val="262323"/>
      <w:w w:val="120"/>
      <w:sz w:val="16"/>
      <w:szCs w:val="16"/>
    </w:rPr>
  </w:style>
  <w:style w:type="paragraph" w:customStyle="1" w:styleId="TableParagraph">
    <w:name w:val="Table Paragraph"/>
    <w:basedOn w:val="Normal"/>
    <w:uiPriority w:val="1"/>
    <w:qFormat/>
    <w:rsid w:val="00B16F30"/>
    <w:pPr>
      <w:widowControl w:val="0"/>
      <w:autoSpaceDE w:val="0"/>
      <w:autoSpaceDN w:val="0"/>
      <w:ind w:left="107"/>
    </w:pPr>
    <w:rPr>
      <w:rFonts w:ascii="Constantia" w:eastAsia="Constantia" w:hAnsi="Constantia" w:cs="Constantia"/>
      <w:sz w:val="22"/>
      <w:szCs w:val="22"/>
      <w:lang w:bidi="en-US"/>
    </w:rPr>
  </w:style>
  <w:style w:type="character" w:styleId="UnresolvedMention">
    <w:name w:val="Unresolved Mention"/>
    <w:basedOn w:val="DefaultParagraphFont"/>
    <w:uiPriority w:val="99"/>
    <w:semiHidden/>
    <w:unhideWhenUsed/>
    <w:rsid w:val="00F25E64"/>
    <w:rPr>
      <w:color w:val="605E5C"/>
      <w:shd w:val="clear" w:color="auto" w:fill="E1DFDD"/>
    </w:rPr>
  </w:style>
  <w:style w:type="paragraph" w:styleId="HTMLPreformatted">
    <w:name w:val="HTML Preformatted"/>
    <w:basedOn w:val="Normal"/>
    <w:link w:val="HTMLPreformattedChar"/>
    <w:uiPriority w:val="99"/>
    <w:semiHidden/>
    <w:unhideWhenUsed/>
    <w:rsid w:val="0036657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6571"/>
    <w:rPr>
      <w:rFonts w:ascii="Consolas" w:eastAsia="Times New Roman" w:hAnsi="Consolas"/>
    </w:rPr>
  </w:style>
  <w:style w:type="character" w:customStyle="1" w:styleId="ListParagraphChar">
    <w:name w:val="List Paragraph Char"/>
    <w:link w:val="ListParagraph"/>
    <w:uiPriority w:val="34"/>
    <w:rsid w:val="00C912C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3919">
      <w:bodyDiv w:val="1"/>
      <w:marLeft w:val="0"/>
      <w:marRight w:val="0"/>
      <w:marTop w:val="0"/>
      <w:marBottom w:val="0"/>
      <w:divBdr>
        <w:top w:val="none" w:sz="0" w:space="0" w:color="auto"/>
        <w:left w:val="none" w:sz="0" w:space="0" w:color="auto"/>
        <w:bottom w:val="none" w:sz="0" w:space="0" w:color="auto"/>
        <w:right w:val="none" w:sz="0" w:space="0" w:color="auto"/>
      </w:divBdr>
    </w:div>
    <w:div w:id="101999727">
      <w:bodyDiv w:val="1"/>
      <w:marLeft w:val="0"/>
      <w:marRight w:val="0"/>
      <w:marTop w:val="0"/>
      <w:marBottom w:val="0"/>
      <w:divBdr>
        <w:top w:val="none" w:sz="0" w:space="0" w:color="auto"/>
        <w:left w:val="none" w:sz="0" w:space="0" w:color="auto"/>
        <w:bottom w:val="none" w:sz="0" w:space="0" w:color="auto"/>
        <w:right w:val="none" w:sz="0" w:space="0" w:color="auto"/>
      </w:divBdr>
    </w:div>
    <w:div w:id="439297131">
      <w:bodyDiv w:val="1"/>
      <w:marLeft w:val="0"/>
      <w:marRight w:val="0"/>
      <w:marTop w:val="0"/>
      <w:marBottom w:val="0"/>
      <w:divBdr>
        <w:top w:val="none" w:sz="0" w:space="0" w:color="auto"/>
        <w:left w:val="none" w:sz="0" w:space="0" w:color="auto"/>
        <w:bottom w:val="none" w:sz="0" w:space="0" w:color="auto"/>
        <w:right w:val="none" w:sz="0" w:space="0" w:color="auto"/>
      </w:divBdr>
    </w:div>
    <w:div w:id="901334789">
      <w:bodyDiv w:val="1"/>
      <w:marLeft w:val="0"/>
      <w:marRight w:val="0"/>
      <w:marTop w:val="0"/>
      <w:marBottom w:val="0"/>
      <w:divBdr>
        <w:top w:val="none" w:sz="0" w:space="0" w:color="auto"/>
        <w:left w:val="none" w:sz="0" w:space="0" w:color="auto"/>
        <w:bottom w:val="none" w:sz="0" w:space="0" w:color="auto"/>
        <w:right w:val="none" w:sz="0" w:space="0" w:color="auto"/>
      </w:divBdr>
    </w:div>
    <w:div w:id="904876567">
      <w:bodyDiv w:val="1"/>
      <w:marLeft w:val="0"/>
      <w:marRight w:val="0"/>
      <w:marTop w:val="0"/>
      <w:marBottom w:val="0"/>
      <w:divBdr>
        <w:top w:val="none" w:sz="0" w:space="0" w:color="auto"/>
        <w:left w:val="none" w:sz="0" w:space="0" w:color="auto"/>
        <w:bottom w:val="none" w:sz="0" w:space="0" w:color="auto"/>
        <w:right w:val="none" w:sz="0" w:space="0" w:color="auto"/>
      </w:divBdr>
    </w:div>
    <w:div w:id="1038168061">
      <w:bodyDiv w:val="1"/>
      <w:marLeft w:val="0"/>
      <w:marRight w:val="0"/>
      <w:marTop w:val="0"/>
      <w:marBottom w:val="0"/>
      <w:divBdr>
        <w:top w:val="none" w:sz="0" w:space="0" w:color="auto"/>
        <w:left w:val="none" w:sz="0" w:space="0" w:color="auto"/>
        <w:bottom w:val="none" w:sz="0" w:space="0" w:color="auto"/>
        <w:right w:val="none" w:sz="0" w:space="0" w:color="auto"/>
      </w:divBdr>
    </w:div>
    <w:div w:id="1092630477">
      <w:bodyDiv w:val="1"/>
      <w:marLeft w:val="0"/>
      <w:marRight w:val="0"/>
      <w:marTop w:val="0"/>
      <w:marBottom w:val="0"/>
      <w:divBdr>
        <w:top w:val="none" w:sz="0" w:space="0" w:color="auto"/>
        <w:left w:val="none" w:sz="0" w:space="0" w:color="auto"/>
        <w:bottom w:val="none" w:sz="0" w:space="0" w:color="auto"/>
        <w:right w:val="none" w:sz="0" w:space="0" w:color="auto"/>
      </w:divBdr>
    </w:div>
    <w:div w:id="1101612143">
      <w:bodyDiv w:val="1"/>
      <w:marLeft w:val="0"/>
      <w:marRight w:val="0"/>
      <w:marTop w:val="0"/>
      <w:marBottom w:val="0"/>
      <w:divBdr>
        <w:top w:val="none" w:sz="0" w:space="0" w:color="auto"/>
        <w:left w:val="none" w:sz="0" w:space="0" w:color="auto"/>
        <w:bottom w:val="none" w:sz="0" w:space="0" w:color="auto"/>
        <w:right w:val="none" w:sz="0" w:space="0" w:color="auto"/>
      </w:divBdr>
    </w:div>
    <w:div w:id="1152797870">
      <w:bodyDiv w:val="1"/>
      <w:marLeft w:val="0"/>
      <w:marRight w:val="0"/>
      <w:marTop w:val="0"/>
      <w:marBottom w:val="0"/>
      <w:divBdr>
        <w:top w:val="none" w:sz="0" w:space="0" w:color="auto"/>
        <w:left w:val="none" w:sz="0" w:space="0" w:color="auto"/>
        <w:bottom w:val="none" w:sz="0" w:space="0" w:color="auto"/>
        <w:right w:val="none" w:sz="0" w:space="0" w:color="auto"/>
      </w:divBdr>
    </w:div>
    <w:div w:id="1282959931">
      <w:bodyDiv w:val="1"/>
      <w:marLeft w:val="0"/>
      <w:marRight w:val="0"/>
      <w:marTop w:val="0"/>
      <w:marBottom w:val="0"/>
      <w:divBdr>
        <w:top w:val="none" w:sz="0" w:space="0" w:color="auto"/>
        <w:left w:val="none" w:sz="0" w:space="0" w:color="auto"/>
        <w:bottom w:val="none" w:sz="0" w:space="0" w:color="auto"/>
        <w:right w:val="none" w:sz="0" w:space="0" w:color="auto"/>
      </w:divBdr>
    </w:div>
    <w:div w:id="1648978229">
      <w:bodyDiv w:val="1"/>
      <w:marLeft w:val="0"/>
      <w:marRight w:val="0"/>
      <w:marTop w:val="0"/>
      <w:marBottom w:val="0"/>
      <w:divBdr>
        <w:top w:val="none" w:sz="0" w:space="0" w:color="auto"/>
        <w:left w:val="none" w:sz="0" w:space="0" w:color="auto"/>
        <w:bottom w:val="none" w:sz="0" w:space="0" w:color="auto"/>
        <w:right w:val="none" w:sz="0" w:space="0" w:color="auto"/>
      </w:divBdr>
    </w:div>
    <w:div w:id="1782996600">
      <w:bodyDiv w:val="1"/>
      <w:marLeft w:val="0"/>
      <w:marRight w:val="0"/>
      <w:marTop w:val="0"/>
      <w:marBottom w:val="0"/>
      <w:divBdr>
        <w:top w:val="none" w:sz="0" w:space="0" w:color="auto"/>
        <w:left w:val="none" w:sz="0" w:space="0" w:color="auto"/>
        <w:bottom w:val="none" w:sz="0" w:space="0" w:color="auto"/>
        <w:right w:val="none" w:sz="0" w:space="0" w:color="auto"/>
      </w:divBdr>
    </w:div>
    <w:div w:id="2024744881">
      <w:bodyDiv w:val="1"/>
      <w:marLeft w:val="0"/>
      <w:marRight w:val="0"/>
      <w:marTop w:val="0"/>
      <w:marBottom w:val="0"/>
      <w:divBdr>
        <w:top w:val="none" w:sz="0" w:space="0" w:color="auto"/>
        <w:left w:val="none" w:sz="0" w:space="0" w:color="auto"/>
        <w:bottom w:val="none" w:sz="0" w:space="0" w:color="auto"/>
        <w:right w:val="none" w:sz="0" w:space="0" w:color="auto"/>
      </w:divBdr>
    </w:div>
    <w:div w:id="21434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dicare.gov/medicare-and-you" TargetMode="External"/><Relationship Id="rId18" Type="http://schemas.openxmlformats.org/officeDocument/2006/relationships/hyperlink" Target="http://www.cuidadodesalud.gov/" TargetMode="External"/><Relationship Id="rId3" Type="http://schemas.openxmlformats.org/officeDocument/2006/relationships/styles" Target="styles.xml"/><Relationship Id="rId21" Type="http://schemas.openxmlformats.org/officeDocument/2006/relationships/hyperlink" Target="http://www.cuidadodesalud.gov" TargetMode="External"/><Relationship Id="rId7" Type="http://schemas.openxmlformats.org/officeDocument/2006/relationships/endnotes" Target="endnotes.xml"/><Relationship Id="rId12" Type="http://schemas.openxmlformats.org/officeDocument/2006/relationships/hyperlink" Target="https://www.dol.gov/ebsa/www.healthcare.gov" TargetMode="External"/><Relationship Id="rId17" Type="http://schemas.openxmlformats.org/officeDocument/2006/relationships/hyperlink" Target="http://www.socialsecurity.gov" TargetMode="External"/><Relationship Id="rId2" Type="http://schemas.openxmlformats.org/officeDocument/2006/relationships/numbering" Target="numbering.xml"/><Relationship Id="rId16" Type="http://schemas.openxmlformats.org/officeDocument/2006/relationships/hyperlink" Target="http://www.medicare.gov" TargetMode="External"/><Relationship Id="rId20" Type="http://schemas.openxmlformats.org/officeDocument/2006/relationships/hyperlink" Target="https://www.dol.gov/agencies/ebsa/es/about-ebsa/our-activities/informacion-en-espan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are-my-children-eligible-for-chip" TargetMode="External"/><Relationship Id="rId5" Type="http://schemas.openxmlformats.org/officeDocument/2006/relationships/webSettings" Target="webSettings.xml"/><Relationship Id="rId15" Type="http://schemas.openxmlformats.org/officeDocument/2006/relationships/hyperlink" Target="http://www.HealthCare.gov" TargetMode="External"/><Relationship Id="rId23" Type="http://schemas.openxmlformats.org/officeDocument/2006/relationships/theme" Target="theme/theme1.xml"/><Relationship Id="rId10" Type="http://schemas.openxmlformats.org/officeDocument/2006/relationships/hyperlink" Target="http://www.socialsecurity.gov" TargetMode="External"/><Relationship Id="rId19" Type="http://schemas.openxmlformats.org/officeDocument/2006/relationships/hyperlink" Target="http://www.medicare.gov/medicare-and-you" TargetMode="Externa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hyperlink" Target="http://www.dol.gov/ebs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edicare.gov/sign-up-change-plans/how-do-i-get-parts-a-b/part-a-part-b-sign-up-period" TargetMode="External"/><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llExternalAdhocVariableMappings/>
</file>

<file path=customXml/itemProps1.xml><?xml version="1.0" encoding="utf-8"?>
<ds:datastoreItem xmlns:ds="http://schemas.openxmlformats.org/officeDocument/2006/customXml" ds:itemID="{24C2E631-2D64-43EE-974C-6D6002D213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13698</Words>
  <Characters>78083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91598</CharactersWithSpaces>
  <SharedDoc>false</SharedDoc>
  <HLinks>
    <vt:vector size="120" baseType="variant">
      <vt:variant>
        <vt:i4>3211322</vt:i4>
      </vt:variant>
      <vt:variant>
        <vt:i4>60</vt:i4>
      </vt:variant>
      <vt:variant>
        <vt:i4>0</vt:i4>
      </vt:variant>
      <vt:variant>
        <vt:i4>5</vt:i4>
      </vt:variant>
      <vt:variant>
        <vt:lpwstr>http://www.cms.hhs.gov/</vt:lpwstr>
      </vt:variant>
      <vt:variant>
        <vt:lpwstr/>
      </vt:variant>
      <vt:variant>
        <vt:i4>2359347</vt:i4>
      </vt:variant>
      <vt:variant>
        <vt:i4>57</vt:i4>
      </vt:variant>
      <vt:variant>
        <vt:i4>0</vt:i4>
      </vt:variant>
      <vt:variant>
        <vt:i4>5</vt:i4>
      </vt:variant>
      <vt:variant>
        <vt:lpwstr>http://www.dol.gov/ebsa</vt:lpwstr>
      </vt:variant>
      <vt:variant>
        <vt:lpwstr/>
      </vt:variant>
      <vt:variant>
        <vt:i4>4456534</vt:i4>
      </vt:variant>
      <vt:variant>
        <vt:i4>54</vt:i4>
      </vt:variant>
      <vt:variant>
        <vt:i4>0</vt:i4>
      </vt:variant>
      <vt:variant>
        <vt:i4>5</vt:i4>
      </vt:variant>
      <vt:variant>
        <vt:lpwstr>http://www.hca.wa.gov/medicaid/premiumpymt/pages/ index.aspx</vt:lpwstr>
      </vt:variant>
      <vt:variant>
        <vt:lpwstr/>
      </vt:variant>
      <vt:variant>
        <vt:i4>7667746</vt:i4>
      </vt:variant>
      <vt:variant>
        <vt:i4>51</vt:i4>
      </vt:variant>
      <vt:variant>
        <vt:i4>0</vt:i4>
      </vt:variant>
      <vt:variant>
        <vt:i4>5</vt:i4>
      </vt:variant>
      <vt:variant>
        <vt:lpwstr>http://dwss.nv.gov/</vt:lpwstr>
      </vt:variant>
      <vt:variant>
        <vt:lpwstr/>
      </vt:variant>
      <vt:variant>
        <vt:i4>6029353</vt:i4>
      </vt:variant>
      <vt:variant>
        <vt:i4>48</vt:i4>
      </vt:variant>
      <vt:variant>
        <vt:i4>0</vt:i4>
      </vt:variant>
      <vt:variant>
        <vt:i4>5</vt:i4>
      </vt:variant>
      <vt:variant>
        <vt:lpwstr>http://dhhs.ne.gov/medicaid/Pages/med_kidsconx.aspx</vt:lpwstr>
      </vt:variant>
      <vt:variant>
        <vt:lpwstr/>
      </vt:variant>
      <vt:variant>
        <vt:i4>2490405</vt:i4>
      </vt:variant>
      <vt:variant>
        <vt:i4>45</vt:i4>
      </vt:variant>
      <vt:variant>
        <vt:i4>0</vt:i4>
      </vt:variant>
      <vt:variant>
        <vt:i4>5</vt:i4>
      </vt:variant>
      <vt:variant>
        <vt:lpwstr>https://www.flmedicaidtplrecovery.com/</vt:lpwstr>
      </vt:variant>
      <vt:variant>
        <vt:lpwstr/>
      </vt:variant>
      <vt:variant>
        <vt:i4>5832791</vt:i4>
      </vt:variant>
      <vt:variant>
        <vt:i4>42</vt:i4>
      </vt:variant>
      <vt:variant>
        <vt:i4>0</vt:i4>
      </vt:variant>
      <vt:variant>
        <vt:i4>5</vt:i4>
      </vt:variant>
      <vt:variant>
        <vt:lpwstr>http://www.colorado.gov/hcpf</vt:lpwstr>
      </vt:variant>
      <vt:variant>
        <vt:lpwstr/>
      </vt:variant>
      <vt:variant>
        <vt:i4>5111835</vt:i4>
      </vt:variant>
      <vt:variant>
        <vt:i4>39</vt:i4>
      </vt:variant>
      <vt:variant>
        <vt:i4>0</vt:i4>
      </vt:variant>
      <vt:variant>
        <vt:i4>5</vt:i4>
      </vt:variant>
      <vt:variant>
        <vt:lpwstr>http://health.hss.state.ak.us/dpa/programs/medicaid/</vt:lpwstr>
      </vt:variant>
      <vt:variant>
        <vt:lpwstr/>
      </vt:variant>
      <vt:variant>
        <vt:i4>3670139</vt:i4>
      </vt:variant>
      <vt:variant>
        <vt:i4>36</vt:i4>
      </vt:variant>
      <vt:variant>
        <vt:i4>0</vt:i4>
      </vt:variant>
      <vt:variant>
        <vt:i4>5</vt:i4>
      </vt:variant>
      <vt:variant>
        <vt:lpwstr>http://dch.georgia.gov/</vt:lpwstr>
      </vt:variant>
      <vt:variant>
        <vt:lpwstr/>
      </vt:variant>
      <vt:variant>
        <vt:i4>5308498</vt:i4>
      </vt:variant>
      <vt:variant>
        <vt:i4>33</vt:i4>
      </vt:variant>
      <vt:variant>
        <vt:i4>0</vt:i4>
      </vt:variant>
      <vt:variant>
        <vt:i4>5</vt:i4>
      </vt:variant>
      <vt:variant>
        <vt:lpwstr>http://www.myalhipp.com/</vt:lpwstr>
      </vt:variant>
      <vt:variant>
        <vt:lpwstr/>
      </vt:variant>
      <vt:variant>
        <vt:i4>3866677</vt:i4>
      </vt:variant>
      <vt:variant>
        <vt:i4>30</vt:i4>
      </vt:variant>
      <vt:variant>
        <vt:i4>0</vt:i4>
      </vt:variant>
      <vt:variant>
        <vt:i4>5</vt:i4>
      </vt:variant>
      <vt:variant>
        <vt:lpwstr>http://www.askebsa.dol.gov/</vt:lpwstr>
      </vt:variant>
      <vt:variant>
        <vt:lpwstr/>
      </vt:variant>
      <vt:variant>
        <vt:i4>2687012</vt:i4>
      </vt:variant>
      <vt:variant>
        <vt:i4>27</vt:i4>
      </vt:variant>
      <vt:variant>
        <vt:i4>0</vt:i4>
      </vt:variant>
      <vt:variant>
        <vt:i4>5</vt:i4>
      </vt:variant>
      <vt:variant>
        <vt:lpwstr>http://www.healthcare.gov/</vt:lpwstr>
      </vt:variant>
      <vt:variant>
        <vt:lpwstr/>
      </vt:variant>
      <vt:variant>
        <vt:i4>7405606</vt:i4>
      </vt:variant>
      <vt:variant>
        <vt:i4>24</vt:i4>
      </vt:variant>
      <vt:variant>
        <vt:i4>0</vt:i4>
      </vt:variant>
      <vt:variant>
        <vt:i4>5</vt:i4>
      </vt:variant>
      <vt:variant>
        <vt:lpwstr>../../../jschaeff/Local Settings/Temporary Internet Files/Content.Outlook/175STMLE/www.healthreform.gov</vt:lpwstr>
      </vt:variant>
      <vt:variant>
        <vt:lpwstr/>
      </vt:variant>
      <vt:variant>
        <vt:i4>852062</vt:i4>
      </vt:variant>
      <vt:variant>
        <vt:i4>21</vt:i4>
      </vt:variant>
      <vt:variant>
        <vt:i4>0</vt:i4>
      </vt:variant>
      <vt:variant>
        <vt:i4>5</vt:i4>
      </vt:variant>
      <vt:variant>
        <vt:lpwstr>../../../jschaeff/Local Settings/Temporary Internet Files/Content.Outlook/175STMLE/www.dol.gov/ebsa/healthreform</vt:lpwstr>
      </vt:variant>
      <vt:variant>
        <vt:lpwstr/>
      </vt:variant>
      <vt:variant>
        <vt:i4>655442</vt:i4>
      </vt:variant>
      <vt:variant>
        <vt:i4>18</vt:i4>
      </vt:variant>
      <vt:variant>
        <vt:i4>0</vt:i4>
      </vt:variant>
      <vt:variant>
        <vt:i4>5</vt:i4>
      </vt:variant>
      <vt:variant>
        <vt:lpwstr>http://www.dol.gov/ebsa.</vt:lpwstr>
      </vt:variant>
      <vt:variant>
        <vt:lpwstr/>
      </vt:variant>
      <vt:variant>
        <vt:i4>2687012</vt:i4>
      </vt:variant>
      <vt:variant>
        <vt:i4>15</vt:i4>
      </vt:variant>
      <vt:variant>
        <vt:i4>0</vt:i4>
      </vt:variant>
      <vt:variant>
        <vt:i4>5</vt:i4>
      </vt:variant>
      <vt:variant>
        <vt:lpwstr>http://www.healthcare.gov/</vt:lpwstr>
      </vt:variant>
      <vt:variant>
        <vt:lpwstr/>
      </vt:variant>
      <vt:variant>
        <vt:i4>2228267</vt:i4>
      </vt:variant>
      <vt:variant>
        <vt:i4>9</vt:i4>
      </vt:variant>
      <vt:variant>
        <vt:i4>0</vt:i4>
      </vt:variant>
      <vt:variant>
        <vt:i4>5</vt:i4>
      </vt:variant>
      <vt:variant>
        <vt:lpwstr>http://www.socialsecurity.gov/</vt:lpwstr>
      </vt:variant>
      <vt:variant>
        <vt:lpwstr/>
      </vt:variant>
      <vt:variant>
        <vt:i4>6094921</vt:i4>
      </vt:variant>
      <vt:variant>
        <vt:i4>6</vt:i4>
      </vt:variant>
      <vt:variant>
        <vt:i4>0</vt:i4>
      </vt:variant>
      <vt:variant>
        <vt:i4>5</vt:i4>
      </vt:variant>
      <vt:variant>
        <vt:lpwstr>http://www.medicare.gov/</vt:lpwstr>
      </vt:variant>
      <vt:variant>
        <vt:lpwstr/>
      </vt: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Mulhall, Tamara - EBSA</dc:creator>
  <cp:lastModifiedBy>Sockrider, Tim</cp:lastModifiedBy>
  <cp:revision>2</cp:revision>
  <cp:lastPrinted>2022-10-18T15:34:00Z</cp:lastPrinted>
  <dcterms:created xsi:type="dcterms:W3CDTF">2023-06-08T18:44:00Z</dcterms:created>
  <dcterms:modified xsi:type="dcterms:W3CDTF">2023-06-08T18:44:00Z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0x01010032679E3A1BC3C8428489972D67BD06EE</vt:lpwstr>
  </property>
</Properties>
</file>